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08" w:rsidRDefault="00D96108" w:rsidP="00D51FCE">
      <w:pPr>
        <w:jc w:val="center"/>
        <w:rPr>
          <w:b/>
        </w:rPr>
      </w:pPr>
      <w:r w:rsidRPr="00D96108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-723265</wp:posOffset>
            </wp:positionV>
            <wp:extent cx="7623810" cy="1493949"/>
            <wp:effectExtent l="0" t="0" r="0" b="0"/>
            <wp:wrapNone/>
            <wp:docPr id="1" name="Рисунок 1" descr="D:\РАБОТА\Альфа Корпорация\евразийский промышленный форум_интеграция\макеты\баннеры\для сайта минпрома\245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льфа Корпорация\евразийский промышленный форум_интеграция\макеты\баннеры\для сайта минпрома\2450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4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08" w:rsidRDefault="00D96108" w:rsidP="00D51FCE">
      <w:pPr>
        <w:jc w:val="center"/>
        <w:rPr>
          <w:b/>
        </w:rPr>
      </w:pPr>
    </w:p>
    <w:p w:rsidR="00D96108" w:rsidRDefault="00D96108" w:rsidP="00D51FCE">
      <w:pPr>
        <w:jc w:val="center"/>
        <w:rPr>
          <w:b/>
        </w:rPr>
      </w:pPr>
    </w:p>
    <w:p w:rsidR="00D96108" w:rsidRDefault="00D96108" w:rsidP="00D51FCE">
      <w:pPr>
        <w:jc w:val="center"/>
        <w:rPr>
          <w:b/>
        </w:rPr>
      </w:pPr>
    </w:p>
    <w:p w:rsidR="00565EAA" w:rsidRPr="00565EAA" w:rsidRDefault="00565EAA" w:rsidP="00565EAA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565EAA">
        <w:rPr>
          <w:rFonts w:ascii="Times New Roman" w:hAnsi="Times New Roman" w:cs="Times New Roman"/>
          <w:b/>
          <w:color w:val="808080" w:themeColor="background1" w:themeShade="80"/>
        </w:rPr>
        <w:t>Итоговый документ</w:t>
      </w:r>
    </w:p>
    <w:p w:rsidR="00A45CB4" w:rsidRPr="00D96108" w:rsidRDefault="00351ADD" w:rsidP="00D51FCE">
      <w:pPr>
        <w:jc w:val="center"/>
        <w:rPr>
          <w:rFonts w:ascii="Times New Roman" w:hAnsi="Times New Roman" w:cs="Times New Roman"/>
          <w:b/>
        </w:rPr>
      </w:pPr>
      <w:r w:rsidRPr="00D96108">
        <w:rPr>
          <w:rFonts w:ascii="Times New Roman" w:hAnsi="Times New Roman" w:cs="Times New Roman"/>
          <w:b/>
        </w:rPr>
        <w:t>В Москве состоялся Евразийский промышленный Конгресс «Интеграция - 2019».</w:t>
      </w:r>
    </w:p>
    <w:p w:rsidR="00351ADD" w:rsidRPr="00D96108" w:rsidRDefault="00351ADD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15 октября в «Президент-отеле» собрались видные государственные деятели стран-членов Евразийского Экономического Союза.</w:t>
      </w:r>
    </w:p>
    <w:p w:rsidR="00AF4DC0" w:rsidRPr="00D96108" w:rsidRDefault="00AF4DC0" w:rsidP="00AF4DC0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Евразийский промышленный Конгресс «ИНТЕГРАЦИЯ» - новая международная дискуссионная площадка для обсуждения актуальных проблем и перспектив промышленного сотрудничества в ЕАЭС и вопросов движения промышленных товаров на общем рынке ЕАЭС и на рынках третьих стран, а также выработки действенных инструментов с целью эффективной интеграции и развития взаимодействия предпринимателей на пространстве ЕАЭС и дружественных стран.</w:t>
      </w:r>
    </w:p>
    <w:p w:rsidR="00AF4DC0" w:rsidRPr="00D96108" w:rsidRDefault="00AF4DC0" w:rsidP="00AF4DC0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Ключевая задача Конгресса - развитие деловых связей между предприятиями государств-членов Евразийского экономического Союза (ЕАЭС), а также с партнерами из дружественных стран, что позволит совместно выработать действенные механизмы эффективной интеграции и совершить промышленный рывок.</w:t>
      </w:r>
    </w:p>
    <w:p w:rsidR="00194FC7" w:rsidRPr="00D96108" w:rsidRDefault="00194FC7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В первую очередь, на Конгрессе обсуждались вопросы кооперации производства и перспективы реализации инновационных проектов.</w:t>
      </w:r>
    </w:p>
    <w:p w:rsidR="00194FC7" w:rsidRPr="00D96108" w:rsidRDefault="00194FC7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Проблемы и перспективы промышленного сотрудничества в Евразийском экономическом союзе и инструменты развития взаимодействия предпринимателей – вот, на чем было сфокусировано внимание всех участников Конгресса.</w:t>
      </w:r>
    </w:p>
    <w:p w:rsidR="00194FC7" w:rsidRPr="00D96108" w:rsidRDefault="00581328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Модератором Центрального пленарного заседания выступил член Коллегии (министр) по интеграции и макроэкономике ЕЭК </w:t>
      </w:r>
      <w:r w:rsidRPr="00D96108">
        <w:rPr>
          <w:rFonts w:ascii="Times New Roman" w:hAnsi="Times New Roman" w:cs="Times New Roman"/>
          <w:b/>
        </w:rPr>
        <w:t xml:space="preserve">Сергей </w:t>
      </w:r>
      <w:r w:rsidR="00D96108" w:rsidRPr="00D96108">
        <w:rPr>
          <w:rFonts w:ascii="Times New Roman" w:hAnsi="Times New Roman" w:cs="Times New Roman"/>
          <w:b/>
        </w:rPr>
        <w:t xml:space="preserve">Юрьевич </w:t>
      </w:r>
      <w:r w:rsidRPr="00D96108">
        <w:rPr>
          <w:rFonts w:ascii="Times New Roman" w:hAnsi="Times New Roman" w:cs="Times New Roman"/>
          <w:b/>
        </w:rPr>
        <w:t>Глазьев</w:t>
      </w:r>
      <w:r w:rsidRPr="00D96108">
        <w:rPr>
          <w:rFonts w:ascii="Times New Roman" w:hAnsi="Times New Roman" w:cs="Times New Roman"/>
        </w:rPr>
        <w:t>. Он отметил, что достигнутые успехи в росте объемов взаимной торговли, наращивании совместных инвестиций, повышении эффективности работающих на общий рынок ЕАЭС предприятий, свидетельствуют о правильности принятых главами государств решений по евразийской интеграции.</w:t>
      </w:r>
    </w:p>
    <w:p w:rsidR="00581328" w:rsidRPr="00D96108" w:rsidRDefault="00581328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– Главный вопрос, который нас  сегодня волнует, – как это единое экономическое пространство используется нашими предпринимателями. Нам нужно думать о том, чтобы на общем рынке Евразийского экономического союза было представлено больше товаров, которые создают наши предприятия. В основе этого лежит кооперация производства, создание совместных предприятий и реализация инновационных проектов. Это невозможно сделать без разработки научно обоснованной стратегии развития промышленности, - подчеркнул Сергей Глазьев.</w:t>
      </w:r>
    </w:p>
    <w:p w:rsidR="00194FC7" w:rsidRPr="00D96108" w:rsidRDefault="003D6D5C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Как известно, </w:t>
      </w:r>
      <w:r w:rsidR="00D32298" w:rsidRPr="00D96108">
        <w:rPr>
          <w:rFonts w:ascii="Times New Roman" w:hAnsi="Times New Roman" w:cs="Times New Roman"/>
        </w:rPr>
        <w:t>Китай, совместно с ЕАЭС реализует сейчас международную программу «Один – пояс, один - путь», которая создает прекрасные возможности для рывка стран в развитии экономики на передовой технологической основе.</w:t>
      </w:r>
    </w:p>
    <w:p w:rsidR="00B35765" w:rsidRPr="00D96108" w:rsidRDefault="00B35765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В поддержку этого взаимодействия высказались многие участники Центрального Пленарного заседания. </w:t>
      </w:r>
    </w:p>
    <w:p w:rsidR="005060BC" w:rsidRPr="00D96108" w:rsidRDefault="00B35765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lastRenderedPageBreak/>
        <w:t xml:space="preserve">Так, Министр по промышленности и агропромышленному комплексу ЕЭК </w:t>
      </w:r>
      <w:r w:rsidRPr="00D96108">
        <w:rPr>
          <w:rFonts w:ascii="Times New Roman" w:hAnsi="Times New Roman" w:cs="Times New Roman"/>
          <w:b/>
        </w:rPr>
        <w:t xml:space="preserve">Александр </w:t>
      </w:r>
      <w:r w:rsidR="00D96108" w:rsidRPr="00D96108">
        <w:rPr>
          <w:rFonts w:ascii="Times New Roman" w:hAnsi="Times New Roman" w:cs="Times New Roman"/>
          <w:b/>
        </w:rPr>
        <w:t xml:space="preserve">Михайлович </w:t>
      </w:r>
      <w:r w:rsidRPr="00D96108">
        <w:rPr>
          <w:rFonts w:ascii="Times New Roman" w:hAnsi="Times New Roman" w:cs="Times New Roman"/>
          <w:b/>
        </w:rPr>
        <w:t>Субботин</w:t>
      </w:r>
      <w:r w:rsidRPr="00D96108">
        <w:rPr>
          <w:rFonts w:ascii="Times New Roman" w:hAnsi="Times New Roman" w:cs="Times New Roman"/>
        </w:rPr>
        <w:t xml:space="preserve"> обратил особое внимание на сотрудничестве стран ЕАЭС с Китаем в реальном секторе экономики. На том, что приоритетными направлениями должно стать создание единого цифрового пространства в промышленности и АПК. Локализация технологий, а также эффективное взаимодействие в научно-технической и инновационной сферах.</w:t>
      </w:r>
    </w:p>
    <w:p w:rsidR="00B35765" w:rsidRPr="00D96108" w:rsidRDefault="00B35765" w:rsidP="00581328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«Комиссия совместно со сторонами работает над созданием карты индустриализации, которую мы  представим на очередном заседании Совета ЕЭК в ноябре, – подчеркнул Александр Субботин. – Этот документ позволит определить механизмы взаимодействия национальных правительств, финансовых и банковских структур. Карта индустриализации обозначит те сферы, в которые привлечение иностранных инвестиций и технологий будет наиболее целесообразно как с точки зрения развития экономик наших стран, так и с точки зрения союзной интеграции. Это станет основой для более взвешенного диалога с Китаем».</w:t>
      </w:r>
    </w:p>
    <w:p w:rsidR="00B35765" w:rsidRPr="00D96108" w:rsidRDefault="00C54D2B" w:rsidP="00B35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В</w:t>
      </w:r>
      <w:r w:rsidR="00B35765" w:rsidRPr="00D96108">
        <w:rPr>
          <w:rFonts w:ascii="Times New Roman" w:hAnsi="Times New Roman" w:cs="Times New Roman"/>
        </w:rPr>
        <w:t xml:space="preserve">ольного экономического общества </w:t>
      </w:r>
      <w:r w:rsidR="00B35765" w:rsidRPr="00C54D2B">
        <w:rPr>
          <w:rFonts w:ascii="Times New Roman" w:hAnsi="Times New Roman" w:cs="Times New Roman"/>
          <w:b/>
        </w:rPr>
        <w:t xml:space="preserve">Сергей </w:t>
      </w:r>
      <w:r w:rsidRPr="00C54D2B">
        <w:rPr>
          <w:rFonts w:ascii="Times New Roman" w:hAnsi="Times New Roman" w:cs="Times New Roman"/>
          <w:b/>
        </w:rPr>
        <w:t xml:space="preserve">Дмитриевич </w:t>
      </w:r>
      <w:proofErr w:type="spellStart"/>
      <w:r w:rsidR="00B35765" w:rsidRPr="00C54D2B">
        <w:rPr>
          <w:rFonts w:ascii="Times New Roman" w:hAnsi="Times New Roman" w:cs="Times New Roman"/>
          <w:b/>
        </w:rPr>
        <w:t>Бодрунов</w:t>
      </w:r>
      <w:proofErr w:type="spellEnd"/>
      <w:r w:rsidR="00B35765" w:rsidRPr="00C54D2B">
        <w:rPr>
          <w:rFonts w:ascii="Times New Roman" w:hAnsi="Times New Roman" w:cs="Times New Roman"/>
          <w:b/>
        </w:rPr>
        <w:t xml:space="preserve"> </w:t>
      </w:r>
      <w:r w:rsidR="00B35765" w:rsidRPr="00D96108">
        <w:rPr>
          <w:rFonts w:ascii="Times New Roman" w:hAnsi="Times New Roman" w:cs="Times New Roman"/>
        </w:rPr>
        <w:t>отмечал, что сторонам предстоит еще очень многое сделать, чтобы наладить сотрудничество. «В первую очередь наладить и поставить на системную основу практическое взаимодействие между евразийской экономической комиссией и правительством КНР, во вторую очередь — не только расширять масштаб и качество двусторонней торговли, но и работать над совместными инфраструктурными проектами в области транспорта, энергетики, экологии, торговли, финансов и цифровой экономики», — уверен он.</w:t>
      </w:r>
    </w:p>
    <w:p w:rsidR="00B35765" w:rsidRPr="00D96108" w:rsidRDefault="00B35765" w:rsidP="00B35765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«Это не соло Китая, а симфония </w:t>
      </w:r>
      <w:proofErr w:type="spellStart"/>
      <w:r w:rsidRPr="00D96108">
        <w:rPr>
          <w:rFonts w:ascii="Times New Roman" w:hAnsi="Times New Roman" w:cs="Times New Roman"/>
        </w:rPr>
        <w:t>взаимозаинтересованных</w:t>
      </w:r>
      <w:proofErr w:type="spellEnd"/>
      <w:r w:rsidRPr="00D96108">
        <w:rPr>
          <w:rFonts w:ascii="Times New Roman" w:hAnsi="Times New Roman" w:cs="Times New Roman"/>
        </w:rPr>
        <w:t xml:space="preserve"> партнеров», — отметил </w:t>
      </w:r>
      <w:proofErr w:type="spellStart"/>
      <w:r w:rsidRPr="00D96108">
        <w:rPr>
          <w:rFonts w:ascii="Times New Roman" w:hAnsi="Times New Roman" w:cs="Times New Roman"/>
        </w:rPr>
        <w:t>Бодрунов</w:t>
      </w:r>
      <w:proofErr w:type="spellEnd"/>
      <w:r w:rsidRPr="00D96108">
        <w:rPr>
          <w:rFonts w:ascii="Times New Roman" w:hAnsi="Times New Roman" w:cs="Times New Roman"/>
        </w:rPr>
        <w:t>. Как сообщали в российском фонде прямых инвестиций (РФПИ) в конце сентября, в настоящее время российские и китайские предприниматели обсуждают порядка 70 совместных инвестиционных проектов на общую сумму свыше 110 млрд долларов.</w:t>
      </w:r>
    </w:p>
    <w:p w:rsidR="00EA1867" w:rsidRPr="00D96108" w:rsidRDefault="00EA1867" w:rsidP="00B35765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Со своей стороны, министр по техническому регулированию ЕЭК </w:t>
      </w:r>
      <w:r w:rsidRPr="00C54D2B">
        <w:rPr>
          <w:rFonts w:ascii="Times New Roman" w:hAnsi="Times New Roman" w:cs="Times New Roman"/>
          <w:b/>
        </w:rPr>
        <w:t xml:space="preserve">Виктор </w:t>
      </w:r>
      <w:r w:rsidR="00C54D2B" w:rsidRPr="00C54D2B">
        <w:rPr>
          <w:rFonts w:ascii="Times New Roman" w:hAnsi="Times New Roman" w:cs="Times New Roman"/>
          <w:b/>
        </w:rPr>
        <w:t xml:space="preserve">Владимирович </w:t>
      </w:r>
      <w:r w:rsidRPr="00C54D2B">
        <w:rPr>
          <w:rFonts w:ascii="Times New Roman" w:hAnsi="Times New Roman" w:cs="Times New Roman"/>
          <w:b/>
        </w:rPr>
        <w:t>Назаренко</w:t>
      </w:r>
      <w:r w:rsidRPr="00D96108">
        <w:rPr>
          <w:rFonts w:ascii="Times New Roman" w:hAnsi="Times New Roman" w:cs="Times New Roman"/>
        </w:rPr>
        <w:t xml:space="preserve"> высказался о необходимости снятия технических барьеров в торговле.</w:t>
      </w:r>
    </w:p>
    <w:p w:rsidR="00EA1867" w:rsidRPr="00D96108" w:rsidRDefault="00EA1867" w:rsidP="00B35765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По его мнению, для обеспечения эффективного развития промышленного сотрудничества требуется решить три задачи:  защитить внутренний рынок от небезопасной продукции, устранить торговые барьеры и перейти к совместному созданию конкурентоспособной продукции для выхода на внешние рынки.</w:t>
      </w:r>
    </w:p>
    <w:p w:rsidR="00EA1867" w:rsidRPr="00D96108" w:rsidRDefault="00EA1867" w:rsidP="00B35765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На наших глазах, в данном конкретном времени происходит формирование «Большой Евразии» и это – новая точка отсчета на часах нашей политики и экономики. </w:t>
      </w:r>
    </w:p>
    <w:p w:rsidR="00EA1867" w:rsidRPr="00D96108" w:rsidRDefault="00EA1867" w:rsidP="00EA1867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«Формирование „Большой Евразии“ — это уже очевидная тенденция, а не абстрактно придуманная схема. Устремления стран нашего региона будут только усиливаться, а сама интеграция начнет приобретать все более конкретные черты, — полагает посол по особым поручениям МИД России </w:t>
      </w:r>
      <w:r w:rsidRPr="00C54D2B">
        <w:rPr>
          <w:rFonts w:ascii="Times New Roman" w:hAnsi="Times New Roman" w:cs="Times New Roman"/>
          <w:b/>
        </w:rPr>
        <w:t xml:space="preserve">Кирилл </w:t>
      </w:r>
      <w:r w:rsidR="00C54D2B" w:rsidRPr="00C54D2B">
        <w:rPr>
          <w:rFonts w:ascii="Times New Roman" w:hAnsi="Times New Roman" w:cs="Times New Roman"/>
          <w:b/>
        </w:rPr>
        <w:t xml:space="preserve">Михайлович </w:t>
      </w:r>
      <w:r w:rsidRPr="00C54D2B">
        <w:rPr>
          <w:rFonts w:ascii="Times New Roman" w:hAnsi="Times New Roman" w:cs="Times New Roman"/>
          <w:b/>
        </w:rPr>
        <w:t>Барский</w:t>
      </w:r>
      <w:r w:rsidRPr="00D96108">
        <w:rPr>
          <w:rFonts w:ascii="Times New Roman" w:hAnsi="Times New Roman" w:cs="Times New Roman"/>
        </w:rPr>
        <w:t xml:space="preserve">. — Очень важно, чтобы этот процесс развивался не хаотично, а гармонично, без перерастания нормального соперничества региональных платформ в острую конкуренцию, тем более в конфликт». </w:t>
      </w:r>
    </w:p>
    <w:p w:rsidR="007158A8" w:rsidRPr="00D96108" w:rsidRDefault="007158A8" w:rsidP="00EA1867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По вопросу функционала региональных платформ своим мнение поделилась Министр по внутренним рынкам, информатизации и информационно-коммуникационным технологиям ЕЭК </w:t>
      </w:r>
      <w:r w:rsidRPr="00C54D2B">
        <w:rPr>
          <w:rFonts w:ascii="Times New Roman" w:hAnsi="Times New Roman" w:cs="Times New Roman"/>
          <w:b/>
        </w:rPr>
        <w:t xml:space="preserve">Карине </w:t>
      </w:r>
      <w:proofErr w:type="spellStart"/>
      <w:r w:rsidR="00C54D2B" w:rsidRPr="00C54D2B">
        <w:rPr>
          <w:rFonts w:ascii="Times New Roman" w:hAnsi="Times New Roman" w:cs="Times New Roman"/>
          <w:b/>
        </w:rPr>
        <w:t>Агасиевна</w:t>
      </w:r>
      <w:proofErr w:type="spellEnd"/>
      <w:r w:rsidR="00C54D2B" w:rsidRPr="00C54D2B">
        <w:rPr>
          <w:rFonts w:ascii="Times New Roman" w:hAnsi="Times New Roman" w:cs="Times New Roman"/>
          <w:b/>
        </w:rPr>
        <w:t xml:space="preserve"> </w:t>
      </w:r>
      <w:proofErr w:type="spellStart"/>
      <w:r w:rsidRPr="00C54D2B">
        <w:rPr>
          <w:rFonts w:ascii="Times New Roman" w:hAnsi="Times New Roman" w:cs="Times New Roman"/>
          <w:b/>
        </w:rPr>
        <w:t>Минасян</w:t>
      </w:r>
      <w:proofErr w:type="spellEnd"/>
      <w:r w:rsidRPr="00D96108">
        <w:rPr>
          <w:rFonts w:ascii="Times New Roman" w:hAnsi="Times New Roman" w:cs="Times New Roman"/>
        </w:rPr>
        <w:t>.</w:t>
      </w:r>
    </w:p>
    <w:p w:rsidR="007158A8" w:rsidRPr="00D96108" w:rsidRDefault="007158A8" w:rsidP="00EA1867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 «Говоря о платформах, мы понимаем, что все платформы должны быть транс-кросс-отраслевыми, а все цифровые экосистемы – построены на двух принципах: сети и данных, – отметила </w:t>
      </w:r>
      <w:r w:rsidRPr="00C54D2B">
        <w:rPr>
          <w:rFonts w:ascii="Times New Roman" w:hAnsi="Times New Roman" w:cs="Times New Roman"/>
        </w:rPr>
        <w:t xml:space="preserve">Карине </w:t>
      </w:r>
      <w:proofErr w:type="spellStart"/>
      <w:r w:rsidR="00C54D2B" w:rsidRPr="00C54D2B">
        <w:rPr>
          <w:rFonts w:ascii="Times New Roman" w:hAnsi="Times New Roman" w:cs="Times New Roman"/>
        </w:rPr>
        <w:t>Агасиевна</w:t>
      </w:r>
      <w:proofErr w:type="spellEnd"/>
      <w:r w:rsidRPr="00C54D2B">
        <w:rPr>
          <w:rFonts w:ascii="Times New Roman" w:hAnsi="Times New Roman" w:cs="Times New Roman"/>
        </w:rPr>
        <w:t>. – Мы предлагаем конкретное видение механизмов сопряжения с междун</w:t>
      </w:r>
      <w:r w:rsidRPr="00D96108">
        <w:rPr>
          <w:rFonts w:ascii="Times New Roman" w:hAnsi="Times New Roman" w:cs="Times New Roman"/>
        </w:rPr>
        <w:t xml:space="preserve">ародными экосистемами, прежде всего, реализуя свои проекты через евразийские цифровые экосистемы. </w:t>
      </w:r>
      <w:r w:rsidRPr="00D96108">
        <w:rPr>
          <w:rFonts w:ascii="Times New Roman" w:hAnsi="Times New Roman" w:cs="Times New Roman"/>
        </w:rPr>
        <w:lastRenderedPageBreak/>
        <w:t>Стоит отметить, что уже сейчас назрела необходимость ускорения разработки и подписания Соглашения об обороте данных ЕАЭС».</w:t>
      </w:r>
    </w:p>
    <w:p w:rsidR="007158A8" w:rsidRPr="00C54D2B" w:rsidRDefault="007158A8" w:rsidP="00EA1867">
      <w:pPr>
        <w:jc w:val="both"/>
        <w:rPr>
          <w:rFonts w:ascii="Times New Roman" w:hAnsi="Times New Roman" w:cs="Times New Roman"/>
          <w:b/>
        </w:rPr>
      </w:pPr>
      <w:r w:rsidRPr="00D96108">
        <w:rPr>
          <w:rFonts w:ascii="Times New Roman" w:hAnsi="Times New Roman" w:cs="Times New Roman"/>
        </w:rPr>
        <w:t xml:space="preserve">Не осталась в стороне и Евразийская экономическая комиссия (ЕЭК). О ее тесной работе с бизнес-сообществом рассказал Министр по экономике и финансовой политике ЕЭК </w:t>
      </w:r>
      <w:r w:rsidRPr="00C54D2B">
        <w:rPr>
          <w:rFonts w:ascii="Times New Roman" w:hAnsi="Times New Roman" w:cs="Times New Roman"/>
          <w:b/>
        </w:rPr>
        <w:t xml:space="preserve">Тимур </w:t>
      </w:r>
      <w:proofErr w:type="spellStart"/>
      <w:r w:rsidR="00C54D2B" w:rsidRPr="00C54D2B">
        <w:rPr>
          <w:rFonts w:ascii="Times New Roman" w:hAnsi="Times New Roman" w:cs="Times New Roman"/>
          <w:b/>
        </w:rPr>
        <w:t>Мекешевич</w:t>
      </w:r>
      <w:proofErr w:type="spellEnd"/>
      <w:r w:rsidR="00C54D2B" w:rsidRPr="00C54D2B">
        <w:rPr>
          <w:rFonts w:ascii="Times New Roman" w:hAnsi="Times New Roman" w:cs="Times New Roman"/>
          <w:b/>
        </w:rPr>
        <w:t xml:space="preserve"> </w:t>
      </w:r>
      <w:proofErr w:type="spellStart"/>
      <w:r w:rsidRPr="00C54D2B">
        <w:rPr>
          <w:rFonts w:ascii="Times New Roman" w:hAnsi="Times New Roman" w:cs="Times New Roman"/>
          <w:b/>
        </w:rPr>
        <w:t>Жаксылыков</w:t>
      </w:r>
      <w:proofErr w:type="spellEnd"/>
      <w:r w:rsidRPr="00C54D2B">
        <w:rPr>
          <w:rFonts w:ascii="Times New Roman" w:hAnsi="Times New Roman" w:cs="Times New Roman"/>
          <w:b/>
        </w:rPr>
        <w:t xml:space="preserve">. </w:t>
      </w:r>
    </w:p>
    <w:p w:rsidR="007158A8" w:rsidRPr="00D96108" w:rsidRDefault="007158A8" w:rsidP="00EA1867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«Успешно развивается институт оценки регулирующего воздействия проектов решений Комиссии. Благодаря этому мы получаем механизм обратной связи с бизнесом и стараемся сделать регулирование более эффективным», – отметил Тимур </w:t>
      </w:r>
      <w:proofErr w:type="spellStart"/>
      <w:r w:rsidRPr="00D96108">
        <w:rPr>
          <w:rFonts w:ascii="Times New Roman" w:hAnsi="Times New Roman" w:cs="Times New Roman"/>
        </w:rPr>
        <w:t>Жаксылыков</w:t>
      </w:r>
      <w:proofErr w:type="spellEnd"/>
      <w:r w:rsidRPr="00D96108">
        <w:rPr>
          <w:rFonts w:ascii="Times New Roman" w:hAnsi="Times New Roman" w:cs="Times New Roman"/>
        </w:rPr>
        <w:t>.</w:t>
      </w:r>
    </w:p>
    <w:p w:rsidR="007158A8" w:rsidRPr="00D96108" w:rsidRDefault="007158A8" w:rsidP="00EA1867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 xml:space="preserve">Председатель правления Евразийского банка </w:t>
      </w:r>
      <w:r w:rsidR="005073F8" w:rsidRPr="00D96108">
        <w:rPr>
          <w:rFonts w:ascii="Times New Roman" w:hAnsi="Times New Roman" w:cs="Times New Roman"/>
        </w:rPr>
        <w:t xml:space="preserve">развития </w:t>
      </w:r>
      <w:r w:rsidR="005073F8" w:rsidRPr="00C54D2B">
        <w:rPr>
          <w:rFonts w:ascii="Times New Roman" w:hAnsi="Times New Roman" w:cs="Times New Roman"/>
          <w:b/>
        </w:rPr>
        <w:t xml:space="preserve">Андрей </w:t>
      </w:r>
      <w:r w:rsidR="00C54D2B" w:rsidRPr="00C54D2B">
        <w:rPr>
          <w:rFonts w:ascii="Times New Roman" w:hAnsi="Times New Roman" w:cs="Times New Roman"/>
          <w:b/>
        </w:rPr>
        <w:t xml:space="preserve">Юрьевич </w:t>
      </w:r>
      <w:proofErr w:type="spellStart"/>
      <w:r w:rsidR="005073F8" w:rsidRPr="00C54D2B">
        <w:rPr>
          <w:rFonts w:ascii="Times New Roman" w:hAnsi="Times New Roman" w:cs="Times New Roman"/>
          <w:b/>
        </w:rPr>
        <w:t>Бельянинов</w:t>
      </w:r>
      <w:proofErr w:type="spellEnd"/>
      <w:r w:rsidR="005073F8" w:rsidRPr="00D96108">
        <w:rPr>
          <w:rFonts w:ascii="Times New Roman" w:hAnsi="Times New Roman" w:cs="Times New Roman"/>
        </w:rPr>
        <w:t xml:space="preserve"> озвучил идею о расширении полномочий ЕЭК</w:t>
      </w:r>
      <w:r w:rsidR="009A0D82" w:rsidRPr="00D96108">
        <w:rPr>
          <w:rFonts w:ascii="Times New Roman" w:hAnsi="Times New Roman" w:cs="Times New Roman"/>
        </w:rPr>
        <w:t>.</w:t>
      </w:r>
    </w:p>
    <w:p w:rsidR="009A0D82" w:rsidRPr="00D96108" w:rsidRDefault="009A0D82" w:rsidP="0017539A">
      <w:pPr>
        <w:jc w:val="both"/>
        <w:rPr>
          <w:rFonts w:ascii="Times New Roman" w:hAnsi="Times New Roman" w:cs="Times New Roman"/>
        </w:rPr>
      </w:pPr>
      <w:r w:rsidRPr="00D96108">
        <w:rPr>
          <w:rFonts w:ascii="Times New Roman" w:hAnsi="Times New Roman" w:cs="Times New Roman"/>
        </w:rPr>
        <w:t>То, что проектов, требующих скорейшего решения, огромное количество, признают все. Одним из самых важных считаются торговля и транзит.</w:t>
      </w:r>
      <w:r w:rsidR="00AD544F" w:rsidRPr="00D96108">
        <w:rPr>
          <w:rFonts w:ascii="Times New Roman" w:hAnsi="Times New Roman" w:cs="Times New Roman"/>
        </w:rPr>
        <w:t xml:space="preserve"> </w:t>
      </w:r>
      <w:r w:rsidRPr="00D96108">
        <w:rPr>
          <w:rFonts w:ascii="Times New Roman" w:hAnsi="Times New Roman" w:cs="Times New Roman"/>
        </w:rPr>
        <w:t>Сергей Глазьев уверяет, что</w:t>
      </w:r>
      <w:r w:rsidR="00AD544F" w:rsidRPr="00D96108">
        <w:rPr>
          <w:rFonts w:ascii="Times New Roman" w:hAnsi="Times New Roman" w:cs="Times New Roman"/>
        </w:rPr>
        <w:t xml:space="preserve"> в связи с ростом активности малого и среднего бизнеса, заинтересованности многих предприятий России в сотрудничестве с третьими странами-партнерами в рамках ЕАЭС, </w:t>
      </w:r>
      <w:r w:rsidRPr="00D96108">
        <w:rPr>
          <w:rFonts w:ascii="Times New Roman" w:hAnsi="Times New Roman" w:cs="Times New Roman"/>
        </w:rPr>
        <w:t xml:space="preserve"> к 2024 году будет создано</w:t>
      </w:r>
      <w:r w:rsidR="00AD544F" w:rsidRPr="00D96108">
        <w:rPr>
          <w:rFonts w:ascii="Times New Roman" w:hAnsi="Times New Roman" w:cs="Times New Roman"/>
        </w:rPr>
        <w:t xml:space="preserve"> единое</w:t>
      </w:r>
      <w:r w:rsidRPr="00D96108">
        <w:rPr>
          <w:rFonts w:ascii="Times New Roman" w:hAnsi="Times New Roman" w:cs="Times New Roman"/>
        </w:rPr>
        <w:t xml:space="preserve"> транспортное пространство. </w:t>
      </w:r>
    </w:p>
    <w:p w:rsidR="00C54D2B" w:rsidRPr="00C54D2B" w:rsidRDefault="00C54D2B" w:rsidP="00C54D2B">
      <w:pPr>
        <w:jc w:val="both"/>
        <w:rPr>
          <w:rFonts w:ascii="Times New Roman" w:hAnsi="Times New Roman" w:cs="Times New Roman"/>
        </w:rPr>
      </w:pPr>
      <w:r w:rsidRPr="00C54D2B">
        <w:rPr>
          <w:rFonts w:ascii="Times New Roman" w:hAnsi="Times New Roman" w:cs="Times New Roman"/>
        </w:rPr>
        <w:t>Также в рамках Пленарного заседания Конгресса участие приняли:</w:t>
      </w:r>
    </w:p>
    <w:p w:rsidR="00C54D2B" w:rsidRPr="00565EAA" w:rsidRDefault="00C54D2B" w:rsidP="00565EAA">
      <w:pPr>
        <w:jc w:val="both"/>
        <w:rPr>
          <w:rFonts w:ascii="Times New Roman" w:hAnsi="Times New Roman" w:cs="Times New Roman"/>
          <w:bCs/>
          <w:noProof/>
          <w:lang w:eastAsia="ru-RU"/>
        </w:rPr>
      </w:pPr>
      <w:proofErr w:type="spellStart"/>
      <w:r w:rsidRPr="00C54D2B">
        <w:rPr>
          <w:rFonts w:ascii="Times New Roman" w:hAnsi="Times New Roman" w:cs="Times New Roman"/>
          <w:b/>
        </w:rPr>
        <w:t>Балега</w:t>
      </w:r>
      <w:proofErr w:type="spellEnd"/>
      <w:r w:rsidRPr="00C54D2B">
        <w:rPr>
          <w:rFonts w:ascii="Times New Roman" w:hAnsi="Times New Roman" w:cs="Times New Roman"/>
          <w:b/>
        </w:rPr>
        <w:t xml:space="preserve"> Юрий Юрьевич</w:t>
      </w:r>
      <w:r w:rsidRPr="00C54D2B">
        <w:rPr>
          <w:rFonts w:ascii="Times New Roman" w:hAnsi="Times New Roman" w:cs="Times New Roman"/>
        </w:rPr>
        <w:t>, Вице-президент Российской академии наук</w:t>
      </w:r>
      <w:r w:rsidRPr="00C54D2B">
        <w:rPr>
          <w:rFonts w:ascii="Times New Roman" w:hAnsi="Times New Roman" w:cs="Times New Roman"/>
        </w:rPr>
        <w:t xml:space="preserve"> выступил на тему </w:t>
      </w:r>
      <w:r w:rsidRPr="00C54D2B">
        <w:rPr>
          <w:rFonts w:ascii="Times New Roman" w:hAnsi="Times New Roman" w:cs="Times New Roman"/>
        </w:rPr>
        <w:t>«Роль Российской академии наук в развитии научной дипломатии стран Евразийского экономического Союза»</w:t>
      </w:r>
      <w:r w:rsidRPr="00C54D2B">
        <w:rPr>
          <w:rFonts w:ascii="Times New Roman" w:hAnsi="Times New Roman" w:cs="Times New Roman"/>
        </w:rPr>
        <w:t xml:space="preserve">, </w:t>
      </w:r>
      <w:r w:rsidRPr="00C54D2B">
        <w:rPr>
          <w:rFonts w:ascii="Times New Roman" w:hAnsi="Times New Roman" w:cs="Times New Roman"/>
          <w:b/>
        </w:rPr>
        <w:t>Мартынов Александр Владимирович</w:t>
      </w:r>
      <w:r w:rsidRPr="00C54D2B">
        <w:rPr>
          <w:rFonts w:ascii="Times New Roman" w:hAnsi="Times New Roman" w:cs="Times New Roman"/>
        </w:rPr>
        <w:t>, Председатель Правительства Приднестровской Молдавской Республики</w:t>
      </w:r>
      <w:r w:rsidRPr="00C54D2B">
        <w:rPr>
          <w:rFonts w:ascii="Times New Roman" w:hAnsi="Times New Roman" w:cs="Times New Roman"/>
        </w:rPr>
        <w:t xml:space="preserve"> рассказал об и</w:t>
      </w:r>
      <w:r w:rsidRPr="00C54D2B">
        <w:rPr>
          <w:rFonts w:ascii="Times New Roman" w:hAnsi="Times New Roman" w:cs="Times New Roman"/>
        </w:rPr>
        <w:t>нвестиционн</w:t>
      </w:r>
      <w:r w:rsidRPr="00C54D2B">
        <w:rPr>
          <w:rFonts w:ascii="Times New Roman" w:hAnsi="Times New Roman" w:cs="Times New Roman"/>
        </w:rPr>
        <w:t>ой</w:t>
      </w:r>
      <w:r w:rsidRPr="00C54D2B">
        <w:rPr>
          <w:rFonts w:ascii="Times New Roman" w:hAnsi="Times New Roman" w:cs="Times New Roman"/>
        </w:rPr>
        <w:t xml:space="preserve"> привлекательност</w:t>
      </w:r>
      <w:r w:rsidRPr="00C54D2B">
        <w:rPr>
          <w:rFonts w:ascii="Times New Roman" w:hAnsi="Times New Roman" w:cs="Times New Roman"/>
        </w:rPr>
        <w:t>и</w:t>
      </w:r>
      <w:r w:rsidRPr="00C54D2B">
        <w:rPr>
          <w:rFonts w:ascii="Times New Roman" w:hAnsi="Times New Roman" w:cs="Times New Roman"/>
        </w:rPr>
        <w:t xml:space="preserve"> Приднестров</w:t>
      </w:r>
      <w:r w:rsidRPr="00C54D2B">
        <w:rPr>
          <w:rFonts w:ascii="Times New Roman" w:hAnsi="Times New Roman" w:cs="Times New Roman"/>
        </w:rPr>
        <w:t>ья, как условия</w:t>
      </w:r>
      <w:r w:rsidRPr="00C54D2B">
        <w:rPr>
          <w:rFonts w:ascii="Times New Roman" w:hAnsi="Times New Roman" w:cs="Times New Roman"/>
        </w:rPr>
        <w:t xml:space="preserve"> международной интеграции и партнёрства</w:t>
      </w:r>
      <w:r w:rsidRPr="00C54D2B">
        <w:rPr>
          <w:rFonts w:ascii="Times New Roman" w:hAnsi="Times New Roman" w:cs="Times New Roman"/>
        </w:rPr>
        <w:t xml:space="preserve">. </w:t>
      </w:r>
      <w:r w:rsidRPr="00C54D2B">
        <w:rPr>
          <w:rFonts w:ascii="Times New Roman" w:hAnsi="Times New Roman" w:cs="Times New Roman"/>
          <w:b/>
        </w:rPr>
        <w:t>Фрейдлин Михаил Павлович</w:t>
      </w:r>
      <w:r w:rsidRPr="00C54D2B">
        <w:rPr>
          <w:rFonts w:ascii="Times New Roman" w:hAnsi="Times New Roman" w:cs="Times New Roman"/>
        </w:rPr>
        <w:t>, Руководитель направления «Стратегия опережающего развития территорий» АНО НЦЕИ</w:t>
      </w:r>
      <w:r>
        <w:rPr>
          <w:rFonts w:ascii="Times New Roman" w:hAnsi="Times New Roman" w:cs="Times New Roman"/>
        </w:rPr>
        <w:t xml:space="preserve"> </w:t>
      </w:r>
      <w:r w:rsidRPr="00C54D2B">
        <w:rPr>
          <w:rFonts w:ascii="Times New Roman" w:hAnsi="Times New Roman" w:cs="Times New Roman"/>
        </w:rPr>
        <w:t>уделил внимание</w:t>
      </w:r>
      <w:r w:rsidRPr="00C54D2B">
        <w:rPr>
          <w:rFonts w:ascii="Times New Roman" w:hAnsi="Times New Roman" w:cs="Times New Roman"/>
        </w:rPr>
        <w:t xml:space="preserve"> системе управ</w:t>
      </w:r>
      <w:r w:rsidRPr="00C54D2B">
        <w:rPr>
          <w:rFonts w:ascii="Times New Roman" w:hAnsi="Times New Roman" w:cs="Times New Roman"/>
        </w:rPr>
        <w:t xml:space="preserve">ления устойчивым развитием ЕАЭС. </w:t>
      </w:r>
      <w:r w:rsidRPr="00C54D2B">
        <w:rPr>
          <w:rFonts w:ascii="Times New Roman" w:hAnsi="Times New Roman" w:cs="Times New Roman"/>
          <w:b/>
        </w:rPr>
        <w:t>Орлова Нелли Николаевна</w:t>
      </w:r>
      <w:r w:rsidRPr="00C54D2B">
        <w:rPr>
          <w:rFonts w:ascii="Times New Roman" w:hAnsi="Times New Roman" w:cs="Times New Roman"/>
        </w:rPr>
        <w:t xml:space="preserve">, Генеральный директор международной деловой сети </w:t>
      </w:r>
      <w:proofErr w:type="spellStart"/>
      <w:r w:rsidRPr="00C54D2B">
        <w:rPr>
          <w:rFonts w:ascii="Times New Roman" w:hAnsi="Times New Roman" w:cs="Times New Roman"/>
        </w:rPr>
        <w:t>стартапов</w:t>
      </w:r>
      <w:proofErr w:type="spellEnd"/>
      <w:r w:rsidRPr="00C54D2B">
        <w:rPr>
          <w:rFonts w:ascii="Times New Roman" w:hAnsi="Times New Roman" w:cs="Times New Roman"/>
        </w:rPr>
        <w:t xml:space="preserve"> и инвесторов </w:t>
      </w:r>
      <w:proofErr w:type="spellStart"/>
      <w:r w:rsidRPr="00C54D2B">
        <w:rPr>
          <w:rFonts w:ascii="Times New Roman" w:hAnsi="Times New Roman" w:cs="Times New Roman"/>
        </w:rPr>
        <w:t>InnMind</w:t>
      </w:r>
      <w:proofErr w:type="spellEnd"/>
      <w:r w:rsidRPr="00C54D2B">
        <w:rPr>
          <w:rFonts w:ascii="Times New Roman" w:hAnsi="Times New Roman" w:cs="Times New Roman"/>
        </w:rPr>
        <w:t>, член совета директоров Швейцарско-Российской Торгово-Промышленной Палаты, Президент Евразийско-Швейцарской бизнес-платформы INNOVARE</w:t>
      </w:r>
      <w:r w:rsidRPr="00C54D2B">
        <w:rPr>
          <w:rFonts w:ascii="Times New Roman" w:hAnsi="Times New Roman" w:cs="Times New Roman"/>
        </w:rPr>
        <w:t xml:space="preserve"> рассказала о </w:t>
      </w:r>
      <w:r w:rsidRPr="00C54D2B">
        <w:rPr>
          <w:rFonts w:ascii="Times New Roman" w:hAnsi="Times New Roman" w:cs="Times New Roman"/>
        </w:rPr>
        <w:t>финансировани</w:t>
      </w:r>
      <w:r w:rsidRPr="00C54D2B">
        <w:rPr>
          <w:rFonts w:ascii="Times New Roman" w:hAnsi="Times New Roman" w:cs="Times New Roman"/>
        </w:rPr>
        <w:t>и</w:t>
      </w:r>
      <w:r w:rsidRPr="00C54D2B">
        <w:rPr>
          <w:rFonts w:ascii="Times New Roman" w:hAnsi="Times New Roman" w:cs="Times New Roman"/>
        </w:rPr>
        <w:t xml:space="preserve">, </w:t>
      </w:r>
      <w:r w:rsidR="00565EAA" w:rsidRPr="00C54D2B">
        <w:rPr>
          <w:rFonts w:ascii="Times New Roman" w:hAnsi="Times New Roman" w:cs="Times New Roman"/>
        </w:rPr>
        <w:t>масштабировании</w:t>
      </w:r>
      <w:r w:rsidRPr="00C54D2B">
        <w:rPr>
          <w:rFonts w:ascii="Times New Roman" w:hAnsi="Times New Roman" w:cs="Times New Roman"/>
        </w:rPr>
        <w:t xml:space="preserve"> и выход</w:t>
      </w:r>
      <w:r w:rsidRPr="00C54D2B">
        <w:rPr>
          <w:rFonts w:ascii="Times New Roman" w:hAnsi="Times New Roman" w:cs="Times New Roman"/>
        </w:rPr>
        <w:t xml:space="preserve">е на международные рынки инновационного бизнеса. </w:t>
      </w:r>
      <w:r w:rsidR="00565EAA">
        <w:rPr>
          <w:rFonts w:ascii="Times New Roman" w:hAnsi="Times New Roman" w:cs="Times New Roman"/>
        </w:rPr>
        <w:t xml:space="preserve">А также: </w:t>
      </w:r>
      <w:proofErr w:type="spellStart"/>
      <w:r w:rsidRPr="00C54D2B">
        <w:rPr>
          <w:rFonts w:ascii="Times New Roman" w:hAnsi="Times New Roman" w:cs="Times New Roman"/>
          <w:b/>
          <w:shd w:val="clear" w:color="auto" w:fill="FFFFFF"/>
        </w:rPr>
        <w:t>Мурычев</w:t>
      </w:r>
      <w:proofErr w:type="spellEnd"/>
      <w:r w:rsidRPr="00C54D2B">
        <w:rPr>
          <w:rFonts w:ascii="Times New Roman" w:hAnsi="Times New Roman" w:cs="Times New Roman"/>
          <w:b/>
          <w:shd w:val="clear" w:color="auto" w:fill="FFFFFF"/>
        </w:rPr>
        <w:t xml:space="preserve"> Александр Васильевич, </w:t>
      </w:r>
      <w:r w:rsidRPr="00C54D2B">
        <w:rPr>
          <w:rFonts w:ascii="Times New Roman" w:hAnsi="Times New Roman" w:cs="Times New Roman"/>
          <w:shd w:val="clear" w:color="auto" w:fill="FFFFFF"/>
        </w:rPr>
        <w:t>Исполнительный вице-президент РСПП</w:t>
      </w:r>
      <w:r w:rsidR="00565EAA">
        <w:rPr>
          <w:rFonts w:ascii="Times New Roman" w:hAnsi="Times New Roman" w:cs="Times New Roman"/>
          <w:shd w:val="clear" w:color="auto" w:fill="FFFFFF"/>
        </w:rPr>
        <w:t xml:space="preserve">, </w:t>
      </w:r>
      <w:r w:rsidRPr="00C54D2B">
        <w:rPr>
          <w:rFonts w:ascii="Times New Roman" w:hAnsi="Times New Roman" w:cs="Times New Roman"/>
          <w:b/>
          <w:bCs/>
          <w:noProof/>
          <w:lang w:eastAsia="ru-RU"/>
        </w:rPr>
        <w:t xml:space="preserve">Темиргалиев Рустам Ильмирович, </w:t>
      </w:r>
      <w:r w:rsidRPr="00C54D2B">
        <w:rPr>
          <w:rFonts w:ascii="Times New Roman" w:hAnsi="Times New Roman" w:cs="Times New Roman"/>
          <w:noProof/>
          <w:lang w:eastAsia="ru-RU"/>
        </w:rPr>
        <w:t>Генеральный директор управляющей компании Российско-Китайского инвестиционного фонда регионального развития</w:t>
      </w:r>
      <w:r w:rsidR="00565EAA">
        <w:rPr>
          <w:rFonts w:ascii="Times New Roman" w:hAnsi="Times New Roman" w:cs="Times New Roman"/>
          <w:noProof/>
          <w:lang w:eastAsia="ru-RU"/>
        </w:rPr>
        <w:t>,</w:t>
      </w:r>
      <w:r w:rsidRPr="00C54D2B">
        <w:rPr>
          <w:rFonts w:ascii="Times New Roman" w:hAnsi="Times New Roman" w:cs="Times New Roman"/>
          <w:bCs/>
          <w:noProof/>
          <w:lang w:eastAsia="ru-RU"/>
        </w:rPr>
        <w:t xml:space="preserve"> </w:t>
      </w:r>
      <w:r w:rsidRPr="00C54D2B">
        <w:rPr>
          <w:rFonts w:ascii="Times New Roman" w:hAnsi="Times New Roman" w:cs="Times New Roman"/>
          <w:b/>
        </w:rPr>
        <w:t xml:space="preserve">Чжоу </w:t>
      </w:r>
      <w:proofErr w:type="spellStart"/>
      <w:r w:rsidRPr="00C54D2B">
        <w:rPr>
          <w:rFonts w:ascii="Times New Roman" w:hAnsi="Times New Roman" w:cs="Times New Roman"/>
          <w:b/>
        </w:rPr>
        <w:t>Лицюнь</w:t>
      </w:r>
      <w:proofErr w:type="spellEnd"/>
      <w:r w:rsidRPr="00C54D2B">
        <w:rPr>
          <w:rFonts w:ascii="Times New Roman" w:hAnsi="Times New Roman" w:cs="Times New Roman"/>
          <w:b/>
        </w:rPr>
        <w:t xml:space="preserve">, </w:t>
      </w:r>
      <w:r w:rsidRPr="00C54D2B">
        <w:rPr>
          <w:rFonts w:ascii="Times New Roman" w:hAnsi="Times New Roman" w:cs="Times New Roman"/>
        </w:rPr>
        <w:t xml:space="preserve">Президент Союза китайских предпринимателей в России, глава Совета директоров Московского международного торгово-выставочного комплекса </w:t>
      </w:r>
      <w:proofErr w:type="spellStart"/>
      <w:r w:rsidRPr="00C54D2B">
        <w:rPr>
          <w:rFonts w:ascii="Times New Roman" w:hAnsi="Times New Roman" w:cs="Times New Roman"/>
        </w:rPr>
        <w:t>Greenwood</w:t>
      </w:r>
      <w:proofErr w:type="spellEnd"/>
      <w:r w:rsidR="00565EAA">
        <w:rPr>
          <w:rFonts w:ascii="Times New Roman" w:hAnsi="Times New Roman" w:cs="Times New Roman"/>
        </w:rPr>
        <w:t xml:space="preserve">, </w:t>
      </w:r>
      <w:r w:rsidRPr="00C54D2B">
        <w:rPr>
          <w:rFonts w:ascii="Times New Roman" w:hAnsi="Times New Roman" w:cs="Times New Roman"/>
          <w:b/>
        </w:rPr>
        <w:t xml:space="preserve"> </w:t>
      </w:r>
      <w:proofErr w:type="spellStart"/>
      <w:r w:rsidRPr="00C54D2B">
        <w:rPr>
          <w:rFonts w:ascii="Times New Roman" w:hAnsi="Times New Roman" w:cs="Times New Roman"/>
          <w:b/>
        </w:rPr>
        <w:t>Недорослев</w:t>
      </w:r>
      <w:proofErr w:type="spellEnd"/>
      <w:r w:rsidRPr="00C54D2B">
        <w:rPr>
          <w:rFonts w:ascii="Times New Roman" w:hAnsi="Times New Roman" w:cs="Times New Roman"/>
          <w:b/>
        </w:rPr>
        <w:t xml:space="preserve"> Сергей Георгиевич,</w:t>
      </w:r>
      <w:r w:rsidRPr="00C54D2B">
        <w:rPr>
          <w:rFonts w:ascii="Times New Roman" w:hAnsi="Times New Roman" w:cs="Times New Roman"/>
        </w:rPr>
        <w:t xml:space="preserve"> Сопредседатель Совета по науке и технологиям российско-китайского комитета, Сопредседатель «Деловой России»</w:t>
      </w:r>
      <w:r w:rsidR="00565EAA">
        <w:rPr>
          <w:rFonts w:ascii="Times New Roman" w:hAnsi="Times New Roman" w:cs="Times New Roman"/>
        </w:rPr>
        <w:t>.</w:t>
      </w:r>
    </w:p>
    <w:p w:rsidR="00C54D2B" w:rsidRPr="00C96D58" w:rsidRDefault="00C54D2B" w:rsidP="00C54D2B">
      <w:pPr>
        <w:spacing w:after="0" w:line="240" w:lineRule="auto"/>
        <w:ind w:left="284"/>
        <w:rPr>
          <w:rFonts w:asciiTheme="majorHAnsi" w:hAnsiTheme="majorHAnsi"/>
          <w:b/>
          <w:sz w:val="6"/>
          <w:szCs w:val="6"/>
        </w:rPr>
      </w:pPr>
    </w:p>
    <w:p w:rsidR="00AD544F" w:rsidRPr="00565EAA" w:rsidRDefault="00AD544F" w:rsidP="00565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EAA">
        <w:rPr>
          <w:rFonts w:ascii="Times New Roman" w:hAnsi="Times New Roman" w:cs="Times New Roman"/>
        </w:rPr>
        <w:t>В ходе Центрального Пленарного заседания было затронуто еще немало важных вопросов, обсуждение которых продолжилось на</w:t>
      </w:r>
      <w:r w:rsidR="00AF4DC0" w:rsidRPr="00565EAA">
        <w:rPr>
          <w:rFonts w:ascii="Times New Roman" w:hAnsi="Times New Roman" w:cs="Times New Roman"/>
        </w:rPr>
        <w:t xml:space="preserve"> профильных</w:t>
      </w:r>
      <w:r w:rsidRPr="00565EAA">
        <w:rPr>
          <w:rFonts w:ascii="Times New Roman" w:hAnsi="Times New Roman" w:cs="Times New Roman"/>
        </w:rPr>
        <w:t xml:space="preserve"> секциях Конгр</w:t>
      </w:r>
      <w:r w:rsidR="00AF4DC0" w:rsidRPr="00565EAA">
        <w:rPr>
          <w:rFonts w:ascii="Times New Roman" w:hAnsi="Times New Roman" w:cs="Times New Roman"/>
        </w:rPr>
        <w:t>есса в формате «круглых столов»:</w:t>
      </w:r>
    </w:p>
    <w:p w:rsidR="00AF4DC0" w:rsidRPr="00565EAA" w:rsidRDefault="00AF4DC0" w:rsidP="00565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EAA">
        <w:rPr>
          <w:rFonts w:ascii="Times New Roman" w:hAnsi="Times New Roman" w:cs="Times New Roman"/>
          <w:b/>
        </w:rPr>
        <w:t>- «Промышле</w:t>
      </w:r>
      <w:r w:rsidR="00565EAA">
        <w:rPr>
          <w:rFonts w:ascii="Times New Roman" w:hAnsi="Times New Roman" w:cs="Times New Roman"/>
          <w:b/>
        </w:rPr>
        <w:t>нность строительных материалов»</w:t>
      </w:r>
    </w:p>
    <w:p w:rsidR="00565EAA" w:rsidRDefault="00565EAA" w:rsidP="00565EA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Pr="00565EAA">
        <w:rPr>
          <w:rFonts w:ascii="Times New Roman" w:hAnsi="Times New Roman" w:cs="Times New Roman"/>
        </w:rPr>
        <w:t xml:space="preserve">Модераторами данной Секции выступили: </w:t>
      </w:r>
      <w:proofErr w:type="spellStart"/>
      <w:r w:rsidRPr="00565EAA">
        <w:rPr>
          <w:rFonts w:ascii="Times New Roman" w:hAnsi="Times New Roman" w:cs="Times New Roman"/>
          <w:b/>
          <w:lang w:eastAsia="ru-RU"/>
        </w:rPr>
        <w:t>Кошман</w:t>
      </w:r>
      <w:proofErr w:type="spellEnd"/>
      <w:r w:rsidRPr="00565EAA">
        <w:rPr>
          <w:rFonts w:ascii="Times New Roman" w:hAnsi="Times New Roman" w:cs="Times New Roman"/>
          <w:b/>
          <w:lang w:eastAsia="ru-RU"/>
        </w:rPr>
        <w:t xml:space="preserve"> Николай Павлович</w:t>
      </w:r>
      <w:r w:rsidRPr="00565EAA">
        <w:rPr>
          <w:rFonts w:ascii="Times New Roman" w:hAnsi="Times New Roman" w:cs="Times New Roman"/>
          <w:lang w:eastAsia="ru-RU"/>
        </w:rPr>
        <w:t>, Президент Ассоциации строителей России</w:t>
      </w:r>
      <w:r w:rsidRPr="00565EA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65EAA">
        <w:rPr>
          <w:rFonts w:ascii="Times New Roman" w:hAnsi="Times New Roman" w:cs="Times New Roman"/>
          <w:b/>
          <w:bCs/>
          <w:lang w:eastAsia="ru-RU"/>
        </w:rPr>
        <w:t>Басин</w:t>
      </w:r>
      <w:proofErr w:type="spellEnd"/>
      <w:r w:rsidRPr="00565EAA">
        <w:rPr>
          <w:rFonts w:ascii="Times New Roman" w:hAnsi="Times New Roman" w:cs="Times New Roman"/>
          <w:b/>
          <w:bCs/>
          <w:lang w:eastAsia="ru-RU"/>
        </w:rPr>
        <w:t xml:space="preserve"> Ефим Владимирович, </w:t>
      </w:r>
      <w:r w:rsidRPr="00565EAA">
        <w:rPr>
          <w:rFonts w:ascii="Times New Roman" w:hAnsi="Times New Roman" w:cs="Times New Roman"/>
          <w:lang w:eastAsia="ru-RU"/>
        </w:rPr>
        <w:t>Председатель Комитета ТПП РФ по предпринимательству в сфере строительства, Президент Ассоциации «МОС»</w:t>
      </w:r>
    </w:p>
    <w:p w:rsidR="00565EAA" w:rsidRPr="00565EAA" w:rsidRDefault="00565EAA" w:rsidP="00565EA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B6375" w:rsidRDefault="00EB6375" w:rsidP="00565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EAA">
        <w:rPr>
          <w:rFonts w:ascii="Times New Roman" w:hAnsi="Times New Roman" w:cs="Times New Roman"/>
          <w:b/>
        </w:rPr>
        <w:t>- «Энергетическая стратегия стр</w:t>
      </w:r>
      <w:r w:rsidR="00565EAA">
        <w:rPr>
          <w:rFonts w:ascii="Times New Roman" w:hAnsi="Times New Roman" w:cs="Times New Roman"/>
          <w:b/>
        </w:rPr>
        <w:t>ан ЕАЭС и государств-партнеров»</w:t>
      </w:r>
    </w:p>
    <w:p w:rsidR="00565EAA" w:rsidRPr="00565EAA" w:rsidRDefault="00565EAA" w:rsidP="00565EAA">
      <w:pPr>
        <w:tabs>
          <w:tab w:val="left" w:pos="1020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</w:rPr>
      </w:pPr>
      <w:r w:rsidRPr="00565EAA">
        <w:rPr>
          <w:rFonts w:ascii="Times New Roman" w:hAnsi="Times New Roman" w:cs="Times New Roman"/>
          <w:bCs/>
        </w:rPr>
        <w:t>Модераторы:</w:t>
      </w:r>
      <w:r>
        <w:rPr>
          <w:rFonts w:ascii="Times New Roman" w:hAnsi="Times New Roman" w:cs="Times New Roman"/>
          <w:b/>
          <w:bCs/>
          <w:i/>
          <w:color w:val="002060"/>
        </w:rPr>
        <w:t xml:space="preserve"> </w:t>
      </w:r>
      <w:proofErr w:type="spellStart"/>
      <w:r w:rsidRPr="00565EAA">
        <w:rPr>
          <w:rFonts w:ascii="Times New Roman" w:hAnsi="Times New Roman" w:cs="Times New Roman"/>
          <w:b/>
          <w:bCs/>
        </w:rPr>
        <w:t>Мастепанов</w:t>
      </w:r>
      <w:proofErr w:type="spellEnd"/>
      <w:r w:rsidRPr="00565EAA">
        <w:rPr>
          <w:rFonts w:ascii="Times New Roman" w:hAnsi="Times New Roman" w:cs="Times New Roman"/>
          <w:b/>
          <w:bCs/>
        </w:rPr>
        <w:t xml:space="preserve"> Алексей Михайлович, </w:t>
      </w:r>
      <w:r w:rsidRPr="00565EAA">
        <w:rPr>
          <w:rFonts w:ascii="Times New Roman" w:hAnsi="Times New Roman" w:cs="Times New Roman"/>
          <w:bCs/>
        </w:rPr>
        <w:t>Заведующий Центром, Главный научный сотрудник Института проблем нефти и газа Российской академии наук (ИПНГ РАН)</w:t>
      </w:r>
      <w:r>
        <w:rPr>
          <w:rFonts w:ascii="Times New Roman" w:hAnsi="Times New Roman" w:cs="Times New Roman"/>
          <w:bCs/>
        </w:rPr>
        <w:t xml:space="preserve">, </w:t>
      </w:r>
      <w:r w:rsidRPr="00565EAA">
        <w:rPr>
          <w:rFonts w:ascii="Times New Roman" w:hAnsi="Times New Roman" w:cs="Times New Roman"/>
          <w:b/>
          <w:bCs/>
        </w:rPr>
        <w:t>Агеев Александр Иванович,</w:t>
      </w:r>
      <w:r w:rsidRPr="00565EAA">
        <w:rPr>
          <w:rFonts w:ascii="Times New Roman" w:hAnsi="Times New Roman" w:cs="Times New Roman"/>
        </w:rPr>
        <w:t xml:space="preserve"> </w:t>
      </w:r>
      <w:r w:rsidRPr="00565EAA">
        <w:rPr>
          <w:rFonts w:ascii="Times New Roman" w:hAnsi="Times New Roman" w:cs="Times New Roman"/>
          <w:bCs/>
        </w:rPr>
        <w:t>Генеральный директор Института экономических стратегий РАН</w:t>
      </w:r>
    </w:p>
    <w:p w:rsidR="00565EAA" w:rsidRPr="00565EAA" w:rsidRDefault="00565EAA" w:rsidP="0017539A">
      <w:pPr>
        <w:jc w:val="both"/>
        <w:rPr>
          <w:rFonts w:ascii="Times New Roman" w:hAnsi="Times New Roman" w:cs="Times New Roman"/>
          <w:b/>
        </w:rPr>
      </w:pPr>
    </w:p>
    <w:p w:rsidR="00EB6375" w:rsidRDefault="00EB6375" w:rsidP="00565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EAA">
        <w:rPr>
          <w:rFonts w:ascii="Times New Roman" w:hAnsi="Times New Roman" w:cs="Times New Roman"/>
          <w:b/>
        </w:rPr>
        <w:lastRenderedPageBreak/>
        <w:t>- «Фармацевтика и медицинская техника. Новые рынки, технологии</w:t>
      </w:r>
      <w:r w:rsidR="00565EAA" w:rsidRPr="00565EAA">
        <w:rPr>
          <w:rFonts w:ascii="Times New Roman" w:hAnsi="Times New Roman" w:cs="Times New Roman"/>
          <w:b/>
        </w:rPr>
        <w:t>, международное сотрудничество»</w:t>
      </w:r>
    </w:p>
    <w:p w:rsidR="00565EAA" w:rsidRDefault="00565EAA" w:rsidP="00565E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lang w:eastAsia="ru-RU"/>
        </w:rPr>
      </w:pPr>
      <w:r w:rsidRPr="00565EAA">
        <w:rPr>
          <w:rFonts w:ascii="Times New Roman" w:hAnsi="Times New Roman" w:cs="Times New Roman"/>
          <w:bCs/>
        </w:rPr>
        <w:t>Модератор</w:t>
      </w:r>
      <w:r w:rsidRPr="00565EAA">
        <w:rPr>
          <w:rFonts w:ascii="Times New Roman" w:hAnsi="Times New Roman" w:cs="Times New Roman"/>
          <w:bCs/>
        </w:rPr>
        <w:t>:</w:t>
      </w:r>
      <w:r w:rsidRPr="00565EAA">
        <w:rPr>
          <w:rFonts w:ascii="Times New Roman" w:hAnsi="Times New Roman" w:cs="Times New Roman"/>
          <w:bCs/>
        </w:rPr>
        <w:t xml:space="preserve"> </w:t>
      </w:r>
      <w:r w:rsidRPr="00565EAA">
        <w:rPr>
          <w:rFonts w:ascii="Times New Roman" w:hAnsi="Times New Roman" w:cs="Times New Roman"/>
          <w:b/>
          <w:bCs/>
          <w:lang w:eastAsia="ru-RU"/>
        </w:rPr>
        <w:t>Максимкина Елена Анатольевна</w:t>
      </w:r>
      <w:r w:rsidRPr="00565EAA">
        <w:rPr>
          <w:rFonts w:ascii="Times New Roman" w:hAnsi="Times New Roman" w:cs="Times New Roman"/>
          <w:bCs/>
          <w:lang w:eastAsia="ru-RU"/>
        </w:rPr>
        <w:t xml:space="preserve">, Директор Департамента лекарственного обеспечения и регулирования обращения медицинских изделий Министерства здравоохранения Российской Федерации </w:t>
      </w:r>
    </w:p>
    <w:p w:rsidR="00565EAA" w:rsidRPr="00565EAA" w:rsidRDefault="00565EAA" w:rsidP="00565EA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lang w:eastAsia="ru-RU"/>
        </w:rPr>
      </w:pPr>
    </w:p>
    <w:p w:rsidR="00AD544F" w:rsidRDefault="00EB6375" w:rsidP="00565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EAA">
        <w:rPr>
          <w:rFonts w:ascii="Times New Roman" w:hAnsi="Times New Roman" w:cs="Times New Roman"/>
          <w:b/>
        </w:rPr>
        <w:t xml:space="preserve">- </w:t>
      </w:r>
      <w:r w:rsidR="00AD544F" w:rsidRPr="00565EAA">
        <w:rPr>
          <w:rFonts w:ascii="Times New Roman" w:hAnsi="Times New Roman" w:cs="Times New Roman"/>
          <w:b/>
        </w:rPr>
        <w:t>«Аграрно-промышленный комплекс: вызовы современности»</w:t>
      </w:r>
    </w:p>
    <w:p w:rsidR="00565EAA" w:rsidRDefault="00565EAA" w:rsidP="00565E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565EAA">
        <w:rPr>
          <w:rFonts w:ascii="Times New Roman" w:hAnsi="Times New Roman" w:cs="Times New Roman"/>
          <w:bCs/>
        </w:rPr>
        <w:t>Модератор: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65EAA">
        <w:rPr>
          <w:rFonts w:ascii="Times New Roman" w:hAnsi="Times New Roman" w:cs="Times New Roman"/>
          <w:b/>
          <w:bCs/>
        </w:rPr>
        <w:t>Чекмарев</w:t>
      </w:r>
      <w:proofErr w:type="spellEnd"/>
      <w:r w:rsidRPr="00565EAA">
        <w:rPr>
          <w:rFonts w:ascii="Times New Roman" w:hAnsi="Times New Roman" w:cs="Times New Roman"/>
          <w:b/>
          <w:bCs/>
        </w:rPr>
        <w:t xml:space="preserve"> Петр Александрович</w:t>
      </w:r>
      <w:r w:rsidRPr="00565EAA">
        <w:rPr>
          <w:rFonts w:ascii="Times New Roman" w:hAnsi="Times New Roman" w:cs="Times New Roman"/>
          <w:bCs/>
        </w:rPr>
        <w:t>, Председатель Комитета Торгово-промышленной палаты Российской Федерации по развитию агропромышленного комплекса</w:t>
      </w:r>
    </w:p>
    <w:p w:rsidR="00565EAA" w:rsidRPr="00565EAA" w:rsidRDefault="00565EAA" w:rsidP="00565E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AD544F" w:rsidRDefault="00EB6375" w:rsidP="00565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EAA">
        <w:rPr>
          <w:rFonts w:ascii="Times New Roman" w:hAnsi="Times New Roman" w:cs="Times New Roman"/>
          <w:b/>
        </w:rPr>
        <w:t xml:space="preserve">- </w:t>
      </w:r>
      <w:r w:rsidR="00AD544F" w:rsidRPr="00565EAA">
        <w:rPr>
          <w:rFonts w:ascii="Times New Roman" w:hAnsi="Times New Roman" w:cs="Times New Roman"/>
          <w:b/>
        </w:rPr>
        <w:t>«Машиностроение в современных условиях»</w:t>
      </w:r>
    </w:p>
    <w:p w:rsidR="00565EAA" w:rsidRPr="00565EAA" w:rsidRDefault="00565EAA" w:rsidP="00565E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565EAA">
        <w:rPr>
          <w:rFonts w:ascii="Times New Roman" w:hAnsi="Times New Roman" w:cs="Times New Roman"/>
          <w:bCs/>
        </w:rPr>
        <w:t>Модератор: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65EAA">
        <w:rPr>
          <w:rFonts w:ascii="Times New Roman" w:hAnsi="Times New Roman" w:cs="Times New Roman"/>
          <w:b/>
          <w:bCs/>
        </w:rPr>
        <w:t>Кушнарёв</w:t>
      </w:r>
      <w:proofErr w:type="spellEnd"/>
      <w:r w:rsidRPr="00565EAA">
        <w:rPr>
          <w:rFonts w:ascii="Times New Roman" w:hAnsi="Times New Roman" w:cs="Times New Roman"/>
          <w:b/>
          <w:bCs/>
        </w:rPr>
        <w:t xml:space="preserve"> Николай Геннадиевич</w:t>
      </w:r>
      <w:r w:rsidRPr="00565EAA">
        <w:rPr>
          <w:rFonts w:ascii="Times New Roman" w:hAnsi="Times New Roman" w:cs="Times New Roman"/>
          <w:bCs/>
        </w:rPr>
        <w:t xml:space="preserve">, Директор Департамента промышленной политики Евразийской экономической комиссии </w:t>
      </w:r>
    </w:p>
    <w:p w:rsidR="00565EAA" w:rsidRDefault="00565EAA" w:rsidP="0017539A">
      <w:pPr>
        <w:jc w:val="both"/>
        <w:rPr>
          <w:rFonts w:ascii="Times New Roman" w:hAnsi="Times New Roman" w:cs="Times New Roman"/>
          <w:b/>
        </w:rPr>
      </w:pPr>
    </w:p>
    <w:p w:rsidR="00565EAA" w:rsidRPr="001A6400" w:rsidRDefault="00565EAA" w:rsidP="001A6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6400">
        <w:rPr>
          <w:rFonts w:ascii="Times New Roman" w:hAnsi="Times New Roman" w:cs="Times New Roman"/>
          <w:b/>
        </w:rPr>
        <w:t>В ра</w:t>
      </w:r>
      <w:r w:rsidR="001A6400" w:rsidRPr="001A6400">
        <w:rPr>
          <w:rFonts w:ascii="Times New Roman" w:hAnsi="Times New Roman" w:cs="Times New Roman"/>
          <w:b/>
        </w:rPr>
        <w:t>боте</w:t>
      </w:r>
      <w:r w:rsidRPr="001A6400">
        <w:rPr>
          <w:rFonts w:ascii="Times New Roman" w:hAnsi="Times New Roman" w:cs="Times New Roman"/>
          <w:b/>
        </w:rPr>
        <w:t xml:space="preserve"> Конгресса </w:t>
      </w:r>
      <w:r w:rsidR="001A6400" w:rsidRPr="001A6400">
        <w:rPr>
          <w:rFonts w:ascii="Times New Roman" w:hAnsi="Times New Roman" w:cs="Times New Roman"/>
          <w:b/>
        </w:rPr>
        <w:t>участие приняли более 700 делегатов из разных стран и регионов России. Состоялось более 2</w:t>
      </w:r>
      <w:r w:rsidRPr="001A6400">
        <w:rPr>
          <w:rFonts w:ascii="Times New Roman" w:hAnsi="Times New Roman" w:cs="Times New Roman"/>
          <w:b/>
        </w:rPr>
        <w:t>00 предметных встреч и переговоров</w:t>
      </w:r>
      <w:r w:rsidR="001A6400" w:rsidRPr="001A6400">
        <w:rPr>
          <w:rFonts w:ascii="Times New Roman" w:hAnsi="Times New Roman" w:cs="Times New Roman"/>
          <w:b/>
        </w:rPr>
        <w:t>.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Организаторы: 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АНО «Научный центр Евразийской интеграции»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Научный совет РАН 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АНО по содействию экономической активности предпринимателей «Корпорация Альфа»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b/>
          <w:color w:val="333333"/>
          <w:shd w:val="clear" w:color="auto" w:fill="FFFFFF"/>
        </w:rPr>
        <w:t>Генеральные партнеры: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Вольное экономическое общество России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bCs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Международный Союз экономистов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b/>
          <w:color w:val="333333"/>
          <w:shd w:val="clear" w:color="auto" w:fill="FFFFFF"/>
        </w:rPr>
        <w:t>Партнеры: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Министерство промышленного развития и торговли Российской Федерации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Евразийский банк развития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Евразийская экономическая Комиссия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Российская Академия наук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 xml:space="preserve">Финансово-банковская ассоциация </w:t>
      </w:r>
      <w:proofErr w:type="spellStart"/>
      <w:r w:rsidRPr="001A6400">
        <w:rPr>
          <w:rFonts w:ascii="Times New Roman" w:hAnsi="Times New Roman" w:cs="Times New Roman"/>
          <w:color w:val="333333"/>
          <w:shd w:val="clear" w:color="auto" w:fill="FFFFFF"/>
        </w:rPr>
        <w:t>ЕвроАзиатского</w:t>
      </w:r>
      <w:proofErr w:type="spellEnd"/>
      <w:r w:rsidRPr="001A6400">
        <w:rPr>
          <w:rFonts w:ascii="Times New Roman" w:hAnsi="Times New Roman" w:cs="Times New Roman"/>
          <w:color w:val="333333"/>
          <w:shd w:val="clear" w:color="auto" w:fill="FFFFFF"/>
        </w:rPr>
        <w:t xml:space="preserve"> сотрудничества</w:t>
      </w:r>
    </w:p>
    <w:p w:rsidR="001A6400" w:rsidRPr="001A6400" w:rsidRDefault="001A6400" w:rsidP="001A64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6400" w:rsidRPr="001A6400" w:rsidRDefault="001A6400" w:rsidP="001A6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6400">
        <w:rPr>
          <w:rFonts w:ascii="Times New Roman" w:hAnsi="Times New Roman" w:cs="Times New Roman"/>
          <w:b/>
        </w:rPr>
        <w:t>Организационные партнеры: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АО «</w:t>
      </w:r>
      <w:proofErr w:type="spellStart"/>
      <w:r w:rsidRPr="001A6400">
        <w:rPr>
          <w:rFonts w:ascii="Times New Roman" w:hAnsi="Times New Roman" w:cs="Times New Roman"/>
          <w:color w:val="333333"/>
          <w:shd w:val="clear" w:color="auto" w:fill="FFFFFF"/>
        </w:rPr>
        <w:t>Кизлярский</w:t>
      </w:r>
      <w:proofErr w:type="spellEnd"/>
      <w:r w:rsidRPr="001A64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A6400">
        <w:rPr>
          <w:rFonts w:ascii="Times New Roman" w:hAnsi="Times New Roman" w:cs="Times New Roman"/>
          <w:color w:val="333333"/>
          <w:shd w:val="clear" w:color="auto" w:fill="FFFFFF"/>
        </w:rPr>
        <w:t>Конъячный</w:t>
      </w:r>
      <w:proofErr w:type="spellEnd"/>
      <w:r w:rsidRPr="001A6400">
        <w:rPr>
          <w:rFonts w:ascii="Times New Roman" w:hAnsi="Times New Roman" w:cs="Times New Roman"/>
          <w:color w:val="333333"/>
          <w:shd w:val="clear" w:color="auto" w:fill="FFFFFF"/>
        </w:rPr>
        <w:t xml:space="preserve"> завод»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ООО «Мороз и Ко» (бренд «</w:t>
      </w:r>
      <w:proofErr w:type="spellStart"/>
      <w:r w:rsidRPr="001A6400">
        <w:rPr>
          <w:rFonts w:ascii="Times New Roman" w:hAnsi="Times New Roman" w:cs="Times New Roman"/>
          <w:color w:val="333333"/>
          <w:shd w:val="clear" w:color="auto" w:fill="FFFFFF"/>
        </w:rPr>
        <w:t>Валентайн</w:t>
      </w:r>
      <w:proofErr w:type="spellEnd"/>
      <w:r w:rsidRPr="001A64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A6400">
        <w:rPr>
          <w:rFonts w:ascii="Times New Roman" w:hAnsi="Times New Roman" w:cs="Times New Roman"/>
          <w:color w:val="333333"/>
          <w:shd w:val="clear" w:color="auto" w:fill="FFFFFF"/>
        </w:rPr>
        <w:t>Фэмили</w:t>
      </w:r>
      <w:proofErr w:type="spellEnd"/>
      <w:r w:rsidRPr="001A6400">
        <w:rPr>
          <w:rFonts w:ascii="Times New Roman" w:hAnsi="Times New Roman" w:cs="Times New Roman"/>
          <w:color w:val="333333"/>
          <w:shd w:val="clear" w:color="auto" w:fill="FFFFFF"/>
        </w:rPr>
        <w:t>»)</w:t>
      </w: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color w:val="333333"/>
          <w:shd w:val="clear" w:color="auto" w:fill="FFFFFF"/>
        </w:rPr>
        <w:t>Legend of Baikal</w:t>
      </w:r>
    </w:p>
    <w:p w:rsidR="001A6400" w:rsidRDefault="001A6400" w:rsidP="0017539A">
      <w:pPr>
        <w:jc w:val="both"/>
        <w:rPr>
          <w:rFonts w:ascii="Times New Roman" w:hAnsi="Times New Roman" w:cs="Times New Roman"/>
          <w:b/>
        </w:rPr>
      </w:pPr>
    </w:p>
    <w:p w:rsidR="001A6400" w:rsidRPr="001A6400" w:rsidRDefault="001A6400" w:rsidP="001A6400">
      <w:pPr>
        <w:tabs>
          <w:tab w:val="left" w:pos="10348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A640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Конгресс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утвержден</w:t>
      </w:r>
      <w:r w:rsidRPr="001A640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к проведению ежегодно с целью</w:t>
      </w:r>
      <w:r w:rsidRPr="001A6400">
        <w:rPr>
          <w:rFonts w:ascii="Times New Roman" w:hAnsi="Times New Roman" w:cs="Times New Roman"/>
          <w:color w:val="333333"/>
          <w:shd w:val="clear" w:color="auto" w:fill="FFFFFF"/>
        </w:rPr>
        <w:t xml:space="preserve"> содействия развития деловых связей между предприятиями государств-членов Союза, а также с партнерами из третьих стран.</w:t>
      </w:r>
    </w:p>
    <w:p w:rsidR="001A6400" w:rsidRDefault="001A6400" w:rsidP="0017539A">
      <w:pPr>
        <w:jc w:val="both"/>
        <w:rPr>
          <w:rFonts w:ascii="Times New Roman" w:hAnsi="Times New Roman" w:cs="Times New Roman"/>
          <w:b/>
        </w:rPr>
      </w:pPr>
    </w:p>
    <w:p w:rsidR="001A6400" w:rsidRDefault="001A6400" w:rsidP="001753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встречи на Евразийском промышленном Конгресса «ИНТЕГРАЦИЯ» в 2020 году!</w:t>
      </w:r>
    </w:p>
    <w:p w:rsidR="001A6400" w:rsidRDefault="001A6400" w:rsidP="0017539A">
      <w:pPr>
        <w:jc w:val="both"/>
        <w:rPr>
          <w:rFonts w:ascii="Times New Roman" w:hAnsi="Times New Roman" w:cs="Times New Roman"/>
          <w:b/>
        </w:rPr>
      </w:pPr>
    </w:p>
    <w:p w:rsidR="001A6400" w:rsidRDefault="001A6400" w:rsidP="001A6400">
      <w:pPr>
        <w:tabs>
          <w:tab w:val="left" w:pos="1418"/>
          <w:tab w:val="left" w:pos="10348"/>
        </w:tabs>
        <w:spacing w:after="0" w:line="240" w:lineRule="auto"/>
        <w:ind w:right="-1"/>
        <w:jc w:val="right"/>
        <w:rPr>
          <w:rFonts w:asciiTheme="majorHAnsi" w:hAnsiTheme="majorHAnsi"/>
          <w:color w:val="0070C0"/>
          <w:sz w:val="20"/>
          <w:szCs w:val="20"/>
        </w:rPr>
      </w:pPr>
      <w:r>
        <w:rPr>
          <w:rFonts w:asciiTheme="majorHAnsi" w:hAnsiTheme="majorHAnsi"/>
          <w:color w:val="0070C0"/>
          <w:sz w:val="20"/>
          <w:szCs w:val="20"/>
        </w:rPr>
        <w:t>Исполнительная дирекция:</w:t>
      </w:r>
    </w:p>
    <w:p w:rsidR="001A6400" w:rsidRPr="001A6400" w:rsidRDefault="001A6400" w:rsidP="001A6400">
      <w:pPr>
        <w:tabs>
          <w:tab w:val="left" w:pos="1418"/>
          <w:tab w:val="left" w:pos="10348"/>
        </w:tabs>
        <w:spacing w:after="0" w:line="240" w:lineRule="auto"/>
        <w:ind w:right="-1"/>
        <w:jc w:val="right"/>
        <w:rPr>
          <w:rFonts w:asciiTheme="majorHAnsi" w:hAnsiTheme="majorHAnsi"/>
          <w:color w:val="0070C0"/>
          <w:sz w:val="20"/>
          <w:szCs w:val="20"/>
        </w:rPr>
      </w:pPr>
      <w:r w:rsidRPr="007048FC">
        <w:rPr>
          <w:rFonts w:asciiTheme="majorHAnsi" w:hAnsiTheme="majorHAnsi"/>
          <w:color w:val="0070C0"/>
          <w:sz w:val="20"/>
          <w:szCs w:val="20"/>
        </w:rPr>
        <w:t>Тел</w:t>
      </w:r>
      <w:r w:rsidRPr="001A6400">
        <w:rPr>
          <w:rFonts w:asciiTheme="majorHAnsi" w:hAnsiTheme="majorHAnsi"/>
          <w:color w:val="0070C0"/>
          <w:sz w:val="20"/>
          <w:szCs w:val="20"/>
        </w:rPr>
        <w:t xml:space="preserve">.: +7(495) 108-12-04 </w:t>
      </w:r>
    </w:p>
    <w:p w:rsidR="001A6400" w:rsidRPr="001A6400" w:rsidRDefault="001A6400" w:rsidP="001A6400">
      <w:pPr>
        <w:tabs>
          <w:tab w:val="left" w:pos="1418"/>
          <w:tab w:val="left" w:pos="10348"/>
        </w:tabs>
        <w:spacing w:after="0" w:line="240" w:lineRule="auto"/>
        <w:ind w:right="-1"/>
        <w:jc w:val="right"/>
        <w:rPr>
          <w:rFonts w:asciiTheme="majorHAnsi" w:hAnsiTheme="majorHAnsi"/>
          <w:b/>
          <w:bCs/>
          <w:i/>
          <w:color w:val="943634" w:themeColor="accent2" w:themeShade="BF"/>
          <w:sz w:val="30"/>
          <w:szCs w:val="30"/>
        </w:rPr>
      </w:pPr>
      <w:r>
        <w:rPr>
          <w:rFonts w:asciiTheme="majorHAnsi" w:hAnsiTheme="majorHAnsi"/>
          <w:color w:val="0070C0"/>
          <w:sz w:val="20"/>
          <w:szCs w:val="20"/>
          <w:u w:val="single"/>
          <w:lang w:val="en-US"/>
        </w:rPr>
        <w:t>E</w:t>
      </w:r>
      <w:r w:rsidRPr="001A6400">
        <w:rPr>
          <w:rFonts w:asciiTheme="majorHAnsi" w:hAnsiTheme="majorHAnsi"/>
          <w:color w:val="0070C0"/>
          <w:sz w:val="20"/>
          <w:szCs w:val="20"/>
          <w:u w:val="single"/>
        </w:rPr>
        <w:t>-</w:t>
      </w:r>
      <w:r>
        <w:rPr>
          <w:rFonts w:asciiTheme="majorHAnsi" w:hAnsiTheme="majorHAnsi"/>
          <w:color w:val="0070C0"/>
          <w:sz w:val="20"/>
          <w:szCs w:val="20"/>
          <w:u w:val="single"/>
          <w:lang w:val="en-US"/>
        </w:rPr>
        <w:t>mail</w:t>
      </w:r>
      <w:r w:rsidRPr="001A6400">
        <w:rPr>
          <w:rFonts w:asciiTheme="majorHAnsi" w:hAnsiTheme="majorHAnsi"/>
          <w:color w:val="0070C0"/>
          <w:sz w:val="20"/>
          <w:szCs w:val="20"/>
          <w:u w:val="single"/>
        </w:rPr>
        <w:t xml:space="preserve">: </w:t>
      </w:r>
      <w:hyperlink r:id="rId5" w:history="1">
        <w:r w:rsidRPr="007048FC">
          <w:rPr>
            <w:rStyle w:val="a3"/>
            <w:rFonts w:asciiTheme="majorHAnsi" w:hAnsiTheme="majorHAnsi"/>
            <w:sz w:val="20"/>
            <w:szCs w:val="20"/>
            <w:lang w:val="en-US"/>
          </w:rPr>
          <w:t>info</w:t>
        </w:r>
        <w:r w:rsidRPr="001A6400">
          <w:rPr>
            <w:rStyle w:val="a3"/>
            <w:rFonts w:asciiTheme="majorHAnsi" w:hAnsiTheme="majorHAnsi"/>
            <w:sz w:val="20"/>
            <w:szCs w:val="20"/>
          </w:rPr>
          <w:t>@</w:t>
        </w:r>
        <w:proofErr w:type="spellStart"/>
        <w:r w:rsidRPr="007048FC">
          <w:rPr>
            <w:rStyle w:val="a3"/>
            <w:rFonts w:asciiTheme="majorHAnsi" w:hAnsiTheme="majorHAnsi"/>
            <w:sz w:val="20"/>
            <w:szCs w:val="20"/>
            <w:lang w:val="en-US"/>
          </w:rPr>
          <w:t>alfacorporation</w:t>
        </w:r>
        <w:proofErr w:type="spellEnd"/>
        <w:r w:rsidRPr="001A6400">
          <w:rPr>
            <w:rStyle w:val="a3"/>
            <w:rFonts w:asciiTheme="majorHAnsi" w:hAnsiTheme="majorHAnsi"/>
            <w:sz w:val="20"/>
            <w:szCs w:val="20"/>
          </w:rPr>
          <w:t>.</w:t>
        </w:r>
        <w:proofErr w:type="spellStart"/>
        <w:r w:rsidRPr="007048FC">
          <w:rPr>
            <w:rStyle w:val="a3"/>
            <w:rFonts w:asciiTheme="majorHAnsi" w:hAnsiTheme="majorHAnsi"/>
            <w:sz w:val="20"/>
            <w:szCs w:val="20"/>
            <w:lang w:val="en-US"/>
          </w:rPr>
          <w:t>ru</w:t>
        </w:r>
        <w:proofErr w:type="spellEnd"/>
      </w:hyperlink>
      <w:r w:rsidRPr="001A6400">
        <w:rPr>
          <w:rFonts w:asciiTheme="majorHAnsi" w:hAnsiTheme="majorHAnsi"/>
          <w:color w:val="0070C0"/>
          <w:sz w:val="20"/>
          <w:szCs w:val="20"/>
        </w:rPr>
        <w:t xml:space="preserve"> </w:t>
      </w:r>
    </w:p>
    <w:p w:rsidR="001A6400" w:rsidRDefault="001A6400" w:rsidP="001A6400">
      <w:pPr>
        <w:jc w:val="right"/>
        <w:rPr>
          <w:rStyle w:val="a3"/>
          <w:rFonts w:asciiTheme="majorHAnsi" w:hAnsiTheme="majorHAnsi"/>
          <w:sz w:val="20"/>
          <w:szCs w:val="20"/>
          <w:lang w:val="en-US"/>
        </w:rPr>
      </w:pPr>
      <w:hyperlink r:id="rId6" w:history="1">
        <w:r w:rsidRPr="009F76BE">
          <w:rPr>
            <w:rStyle w:val="a3"/>
            <w:rFonts w:asciiTheme="majorHAnsi" w:hAnsiTheme="majorHAnsi"/>
            <w:sz w:val="20"/>
            <w:szCs w:val="20"/>
            <w:lang w:val="en-US"/>
          </w:rPr>
          <w:t>https</w:t>
        </w:r>
        <w:r w:rsidRPr="00293FD5">
          <w:rPr>
            <w:rStyle w:val="a3"/>
            <w:rFonts w:asciiTheme="majorHAnsi" w:hAnsiTheme="majorHAnsi"/>
            <w:sz w:val="20"/>
            <w:szCs w:val="20"/>
          </w:rPr>
          <w:t>://</w:t>
        </w:r>
        <w:proofErr w:type="spellStart"/>
        <w:r w:rsidRPr="009F76BE">
          <w:rPr>
            <w:rStyle w:val="a3"/>
            <w:rFonts w:asciiTheme="majorHAnsi" w:hAnsiTheme="majorHAnsi"/>
            <w:sz w:val="20"/>
            <w:szCs w:val="20"/>
            <w:lang w:val="en-US"/>
          </w:rPr>
          <w:t>eacongress</w:t>
        </w:r>
        <w:proofErr w:type="spellEnd"/>
        <w:r w:rsidRPr="00293FD5">
          <w:rPr>
            <w:rStyle w:val="a3"/>
            <w:rFonts w:asciiTheme="majorHAnsi" w:hAnsiTheme="majorHAnsi"/>
            <w:sz w:val="20"/>
            <w:szCs w:val="20"/>
          </w:rPr>
          <w:t>.</w:t>
        </w:r>
        <w:r w:rsidRPr="009F76BE">
          <w:rPr>
            <w:rStyle w:val="a3"/>
            <w:rFonts w:asciiTheme="majorHAnsi" w:hAnsiTheme="majorHAnsi"/>
            <w:sz w:val="20"/>
            <w:szCs w:val="20"/>
            <w:lang w:val="en-US"/>
          </w:rPr>
          <w:t>com</w:t>
        </w:r>
        <w:r w:rsidRPr="00293FD5">
          <w:rPr>
            <w:rStyle w:val="a3"/>
            <w:rFonts w:asciiTheme="majorHAnsi" w:hAnsiTheme="majorHAnsi"/>
            <w:sz w:val="20"/>
            <w:szCs w:val="20"/>
          </w:rPr>
          <w:t>/</w:t>
        </w:r>
      </w:hyperlink>
    </w:p>
    <w:p w:rsidR="001A6400" w:rsidRPr="00565EAA" w:rsidRDefault="001A6400" w:rsidP="0017539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A6400" w:rsidRPr="0056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D"/>
    <w:rsid w:val="00013EB9"/>
    <w:rsid w:val="0017539A"/>
    <w:rsid w:val="00194FC7"/>
    <w:rsid w:val="001A6400"/>
    <w:rsid w:val="00351ADD"/>
    <w:rsid w:val="003D6D5C"/>
    <w:rsid w:val="005060BC"/>
    <w:rsid w:val="005073F8"/>
    <w:rsid w:val="00565EAA"/>
    <w:rsid w:val="00581328"/>
    <w:rsid w:val="007158A8"/>
    <w:rsid w:val="00786308"/>
    <w:rsid w:val="007A6D41"/>
    <w:rsid w:val="009A0D82"/>
    <w:rsid w:val="00A45CB4"/>
    <w:rsid w:val="00AD544F"/>
    <w:rsid w:val="00AF4DC0"/>
    <w:rsid w:val="00B35765"/>
    <w:rsid w:val="00C54D2B"/>
    <w:rsid w:val="00D32298"/>
    <w:rsid w:val="00D51FCE"/>
    <w:rsid w:val="00D96108"/>
    <w:rsid w:val="00EA1867"/>
    <w:rsid w:val="00EB6375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089E"/>
  <w15:docId w15:val="{8B9122EA-FBF8-4075-BBFB-B2F79D6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congress.com/" TargetMode="External"/><Relationship Id="rId5" Type="http://schemas.openxmlformats.org/officeDocument/2006/relationships/hyperlink" Target="mailto:info@alfacorporat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Корпорация Альфа</cp:lastModifiedBy>
  <cp:revision>10</cp:revision>
  <dcterms:created xsi:type="dcterms:W3CDTF">2019-10-17T21:23:00Z</dcterms:created>
  <dcterms:modified xsi:type="dcterms:W3CDTF">2019-10-21T09:43:00Z</dcterms:modified>
</cp:coreProperties>
</file>