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F" w:rsidRDefault="005D352F" w:rsidP="005D352F">
      <w:pPr>
        <w:spacing w:after="20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6BF8" w:rsidRDefault="003B1DDB">
      <w:pPr>
        <w:spacing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Коляда Даниил Игоревич</w:t>
      </w:r>
    </w:p>
    <w:p w:rsidR="001D6BF8" w:rsidRDefault="003B1DDB">
      <w:pPr>
        <w:spacing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Магистр кафедры «строительные материалы и технологии»</w:t>
      </w:r>
    </w:p>
    <w:p w:rsidR="001D6BF8" w:rsidRDefault="003B1DDB">
      <w:pPr>
        <w:spacing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«МОСКОВСКИЙ ГОСУДАРСТВЕННЫЙ УНИВЕРСИТЕТ ПУТЕЙ СООБЩЕНИЯ ИМПЕРАТОРА НИКОЛАЯ II» (МГУПС(МИИТ)</w:t>
      </w:r>
    </w:p>
    <w:p w:rsidR="001D6BF8" w:rsidRDefault="001D6BF8">
      <w:pPr>
        <w:spacing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1D6BF8" w:rsidRDefault="00970D01" w:rsidP="00970D01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3B1DDB">
        <w:rPr>
          <w:rFonts w:ascii="Times New Roman" w:eastAsia="Times New Roman" w:hAnsi="Times New Roman"/>
          <w:sz w:val="28"/>
          <w:szCs w:val="28"/>
        </w:rPr>
        <w:t xml:space="preserve">роизводство глинистых суспензий для устройства фундамента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3B1DDB">
        <w:rPr>
          <w:rFonts w:ascii="Times New Roman" w:eastAsia="Times New Roman" w:hAnsi="Times New Roman"/>
          <w:sz w:val="28"/>
          <w:szCs w:val="28"/>
        </w:rPr>
        <w:t>етодом стена в грунте.</w:t>
      </w:r>
    </w:p>
    <w:p w:rsidR="001D6BF8" w:rsidRDefault="001D6BF8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Аннотация:</w:t>
      </w:r>
      <w:r>
        <w:rPr>
          <w:rFonts w:ascii="Times New Roman" w:eastAsia="Times New Roman" w:hAnsi="Times New Roman"/>
          <w:sz w:val="28"/>
          <w:szCs w:val="28"/>
        </w:rPr>
        <w:t xml:space="preserve"> Статья посвящена обобщению получения суспензий из разнообразного спектра глин и их модификации.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Глинистые суспензии или растворы, предназначенные для строительства методом стена в грунте. Обеспечивают сохранность траншеи и предотвращают обрушение стенок. Глинистый раствор представляет собой </w:t>
      </w:r>
      <w:r>
        <w:rPr>
          <w:rFonts w:ascii="Times New Roman" w:eastAsia="Times New Roman" w:hAnsi="Times New Roman"/>
          <w:sz w:val="28"/>
          <w:szCs w:val="28"/>
          <w:shd w:val="clear" w:color="000000" w:fill="FFFFFF"/>
        </w:rPr>
        <w:t xml:space="preserve">многокомпонентную дисперсную система из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000000" w:fill="FFFFFF"/>
        </w:rPr>
        <w:t>тонкодисперсных, пластичных глины образующих в воде суспензию</w:t>
      </w:r>
      <w:r>
        <w:rPr>
          <w:rFonts w:ascii="Times New Roman" w:eastAsia="Times New Roman" w:hAnsi="Times New Roman"/>
          <w:sz w:val="28"/>
          <w:szCs w:val="28"/>
        </w:rPr>
        <w:t xml:space="preserve">. Подбор требуемых параметров глинистой суспензии определяется из условий строительства. Подбор оптимальной консистенции и определение основных параметров глинистой суспензии, определение свойств сырья для производства глинопорошков проводятся в лаборатории. В основном применяться глинистые суспензии, имеющие минимальную плотность, а остальные параметры суспензии могут регулироваться в процессе производства работ добавлением в нее различных химических и минеральных добавок. 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Плотность глинистой суспензий является основным параметром которых определяет гидростатическое давление суспензии на стенки траншеи. Гидростатическое давление должно превышать активное давление грунта и грунтовых вод на 10%. Применение глин на основе бентонитов дает </w:t>
      </w:r>
      <w:r>
        <w:rPr>
          <w:rFonts w:ascii="Times New Roman" w:eastAsia="Times New Roman" w:hAnsi="Times New Roman"/>
          <w:sz w:val="28"/>
          <w:szCs w:val="28"/>
        </w:rPr>
        <w:lastRenderedPageBreak/>
        <w:t>возможность получение требуемой суспензии с плотностью 1,03-1,10 г/см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. Применение местных глин требует большего количества материала и плотность данного раствора составляет 1,1-1,25 г/см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Вязкость показывает подвижность суспензии и ее способность проникать и заполнять трещины в грунте. Суточный отстой является показателем устойчивости суспензии, способность суспензии не расслаиваться, отдавая воду и оседанием глины на дно.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Стабильность показывает структурообразующие свойства суспензии, а то есть разность плотностей в верхнем и нижнем слое суспензии. Содержание песка показатель определяющий качество суспензии, показывающий содержание песка. Так же он показывает степень ее загрязнённости шлама частичками разработанного грунта. 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Водоотдача это способность суспензии отдавать воду за 30 минет, она показывает возможность суспензии создавать глинистую корку на стенах траншеи.  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Глинистая корка образуется в результате водоотдачи суспензии, такое свойство позволяет создавать на стенках траншеи тонкую пленку которая ограничивает приток грунтовых вод. Плотность и прочность корки определяют визуально. Тонкодисперсные глины образуют тонкую, плотную и малопроницаемую корку толщиной менее 3 мм за 30 мин. Пленка грубодисперсных суспензий получается толстой, рыхлой и непрочной.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Показатель суспензии как напряжение сдвига характеризует способность суспензии удерживать частицы разработанного грунта во взвешенном состояние. Что предотвращает оседание частичек разработанного грунта на дне траншеи.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Бентонитовые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глины и </w:t>
      </w:r>
      <w:r w:rsidR="00970D01">
        <w:rPr>
          <w:rFonts w:ascii="Times New Roman" w:eastAsia="Times New Roman" w:hAnsi="Times New Roman"/>
          <w:sz w:val="28"/>
          <w:szCs w:val="28"/>
        </w:rPr>
        <w:t xml:space="preserve">других </w:t>
      </w:r>
      <w:r>
        <w:rPr>
          <w:rFonts w:ascii="Times New Roman" w:eastAsia="Times New Roman" w:hAnsi="Times New Roman"/>
          <w:sz w:val="28"/>
          <w:szCs w:val="28"/>
        </w:rPr>
        <w:t>комовые глины, добываемые в местных карьерах должны отвечать требованиям по плотность от 1.9 до 2.1 г/см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, а пластичности должна быть не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менее 0.2; гранулометрический состав: песчаных частиц крупностью 1-0,06 мм; глинистых частиц крупностью &lt;0,001 мм - не менее 10%; набухание - не менее 15-20%; влажность на пределе раскатывания - не менее 26%. 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Заборы образцов глин из местных карьерах берутся не менее чем из 3 разных мест с целью определения свойств глин и однородности. Окончательное заключение о пригодности глиноматериала даются в лаборатории, также даются рекомендации по добавлению различных реагентов для улучшения свойств. В качестве добавок применяются различные химические неорганические реагенты, высокомолекулярные вещества, минеральные добавки. Химические неорганические реагенты: кальцинированная сода –один из самых дешевых реагентов позволяющий улучшить свойства суспензии, он переводит кальцинирую глину в натриевую повышая степень диспергирования,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так же применяется для снижения жестокости воды</w:t>
      </w:r>
      <w:r>
        <w:rPr>
          <w:rFonts w:ascii="Times New Roman" w:eastAsia="Times New Roman" w:hAnsi="Times New Roman"/>
          <w:sz w:val="28"/>
          <w:szCs w:val="28"/>
        </w:rPr>
        <w:t>; фосфаты, щелочные соли фосфорных кислот, имеют схожее действие что и кальцинированная сода, они более дорогие и требуют специальных мер предосторожности; каустическая сода- замещает иона кальция ионами натрия, "разжижает" суспензию; жидкое стекло (силикат натрия или калия). Добавление жидкого стекла 10,2-1,5% от массы глины значительно повышают вязкость, СНС и pH суспензии; фтористый натрий способствует снижению водоотдачи. Поваренная соль (хлористый натрий) в небольших объёмах способствует повышению параметров суспензии, в больших предотвращает замерзание суспензии, но вреден для оборудования. Высокомолекулярные вещества в связи с их высокой стоимостью и дефицитностью следует применять для приготовления суспензий с особыми свойствами: незамёрзших, повышенных вязкости, морозостойкости и другие.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высокомолекулярным веществам относятся: карбоксиметилцеллюлоза, углещелочной реагент, торфощелочной реагент, сульфитно-спиртовая барда, концентрированная сульфитно-спиртовая барда, окзил, лигнин, сучил, полифенольный лесохимический реагент, крахмал, </w:t>
      </w:r>
      <w:r>
        <w:rPr>
          <w:rFonts w:ascii="Times New Roman" w:eastAsia="Times New Roman" w:hAnsi="Times New Roman"/>
          <w:sz w:val="28"/>
          <w:szCs w:val="28"/>
        </w:rPr>
        <w:lastRenderedPageBreak/>
        <w:t>гипан, метас. Введение этих веществ снижает водоотдачу и повышает вязкость суспензий. В случае невозможности достижения минимальных показателей глинистых суспензий, приготовленных из местных глин путем их обработки химическими реагентами, в состав суспензии следует вводить бентонитовые глинопорошки заводского изготовления или бентонитовую комовую глину-сырец. Храниться глинопорошок должен в закрытых помещениях для предотвращения попадания влаги в глинопорошок. Хранение комовой гины осуществляется под навесом или на специальной бетонированной площадки.  Хранение химических реагентов осуществляется в таре предприятия изготовителя в не сырых помещениях, а просыпавшееся и непригодное для использования сырье должно быть утилизировано на специальных полигонах.</w:t>
      </w:r>
    </w:p>
    <w:p w:rsidR="001D6BF8" w:rsidRDefault="003B1DDB">
      <w:pPr>
        <w:spacing w:before="280" w:beforeAutospacing="1" w:after="28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Последовательность приготовления глинистой суспензии из комовых глин в глиномешалках и смесителях следующая: </w:t>
      </w:r>
    </w:p>
    <w:p w:rsidR="001D6BF8" w:rsidRDefault="003B1DDB">
      <w:pPr>
        <w:pStyle w:val="a3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Наполнение глиномешалки водой на 75% от готовой суспензии; </w:t>
      </w:r>
    </w:p>
    <w:p w:rsidR="001D6BF8" w:rsidRDefault="003B1DDB">
      <w:pPr>
        <w:pStyle w:val="a3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Добавление химических реагентов производится по очередности и потом перемешивается 5-10 минут;</w:t>
      </w:r>
    </w:p>
    <w:p w:rsidR="001D6BF8" w:rsidRDefault="003B1DDB">
      <w:pPr>
        <w:pStyle w:val="a3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Загрузка глины в глиномешалку производится частями с перемешиванием частей; </w:t>
      </w:r>
    </w:p>
    <w:p w:rsidR="001D6BF8" w:rsidRDefault="003B1DDB">
      <w:pPr>
        <w:pStyle w:val="a3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Наполнение водой до полного объёма суспензии и перемешивание в течение 35-45 минут; </w:t>
      </w:r>
    </w:p>
    <w:p w:rsidR="001D6BF8" w:rsidRDefault="003B1DDB">
      <w:pPr>
        <w:pStyle w:val="a3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Слив приготовленной суспензии в накопительную емкость;</w:t>
      </w:r>
    </w:p>
    <w:p w:rsidR="001D6BF8" w:rsidRDefault="003B1DDB">
      <w:pPr>
        <w:spacing w:after="20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использовании кавитационного метода приготовления суспензии показывает увеличение содержания мелких фракций и дает возможность получения суспензии из более дешевых материалов.   </w:t>
      </w:r>
    </w:p>
    <w:p w:rsidR="001D6BF8" w:rsidRDefault="003B1DDB">
      <w:pPr>
        <w:spacing w:after="200" w:line="36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Список литературы:</w:t>
      </w:r>
    </w:p>
    <w:p w:rsidR="001D6BF8" w:rsidRDefault="003B1DDB">
      <w:pPr>
        <w:pStyle w:val="a3"/>
        <w:numPr>
          <w:ilvl w:val="0"/>
          <w:numId w:val="4"/>
        </w:numPr>
        <w:spacing w:after="20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 45.13330.2012. Свод правил. Земляные сооружения, основания и фундаменты. Актуализированная редакция СНиП 3.02.01-87 (утв. Приказом Минрегиона России от 29.12.2011 N 635/2).</w:t>
      </w:r>
    </w:p>
    <w:p w:rsidR="001D6BF8" w:rsidRDefault="003B1DDB">
      <w:pPr>
        <w:numPr>
          <w:ilvl w:val="0"/>
          <w:numId w:val="4"/>
        </w:numPr>
        <w:tabs>
          <w:tab w:val="left" w:pos="980"/>
        </w:tabs>
        <w:spacing w:before="280" w:beforeAutospacing="1" w:after="28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Рекомендации по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строительства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подземных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способом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грунте» с применением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траншеекопателя</w:t>
      </w:r>
      <w:r>
        <w:rPr>
          <w:rFonts w:ascii="Times New Roman" w:eastAsia="Times New Roman" w:hAnsi="Times New Roman"/>
          <w:sz w:val="28"/>
          <w:szCs w:val="28"/>
        </w:rPr>
        <w:t xml:space="preserve"> ВНИИГС. М., изд. </w:t>
      </w:r>
      <w:r w:rsidR="00E11194">
        <w:fldChar w:fldCharType="begin"/>
      </w:r>
      <w:r w:rsidR="00E11194"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Минмонтажспецстроя СССР, </w:t>
      </w:r>
      <w:r w:rsidR="00E11194">
        <w:fldChar w:fldCharType="begin"/>
      </w:r>
      <w:r w:rsidR="00E11194">
        <w:fldChar w:fldCharType="end"/>
      </w:r>
    </w:p>
    <w:p w:rsidR="001D6BF8" w:rsidRDefault="003B1DDB">
      <w:pPr>
        <w:numPr>
          <w:ilvl w:val="0"/>
          <w:numId w:val="4"/>
        </w:numPr>
        <w:tabs>
          <w:tab w:val="left" w:pos="980"/>
        </w:tabs>
        <w:spacing w:before="280" w:beforeAutospacing="1" w:after="28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Рекомендации по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устройства</w:t>
      </w:r>
      <w:r>
        <w:rPr>
          <w:rFonts w:ascii="Times New Roman" w:eastAsia="Times New Roman" w:hAnsi="Times New Roman"/>
          <w:sz w:val="28"/>
          <w:szCs w:val="28"/>
        </w:rPr>
        <w:t xml:space="preserve"> подземных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методом</w:t>
      </w:r>
      <w:r>
        <w:rPr>
          <w:rFonts w:ascii="Times New Roman" w:eastAsia="Times New Roman" w:hAnsi="Times New Roman"/>
          <w:sz w:val="28"/>
          <w:szCs w:val="28"/>
        </w:rPr>
        <w:t xml:space="preserve"> «стена в». М., изд. НИИОСП, 1973.</w:t>
      </w:r>
    </w:p>
    <w:p w:rsidR="001D6BF8" w:rsidRDefault="00E11194">
      <w:pPr>
        <w:numPr>
          <w:ilvl w:val="0"/>
          <w:numId w:val="4"/>
        </w:numPr>
        <w:tabs>
          <w:tab w:val="left" w:pos="980"/>
        </w:tabs>
        <w:spacing w:before="280" w:beforeAutospacing="1" w:after="28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fldChar w:fldCharType="begin"/>
      </w:r>
      <w:r>
        <w:fldChar w:fldCharType="end"/>
      </w:r>
      <w:r w:rsidR="003B1DDB">
        <w:rPr>
          <w:rFonts w:ascii="Times New Roman" w:eastAsia="Times New Roman" w:hAnsi="Times New Roman"/>
          <w:sz w:val="28"/>
          <w:szCs w:val="28"/>
        </w:rPr>
        <w:t xml:space="preserve"> стенки в грунте. Киев, «</w:t>
      </w:r>
      <w:proofErr w:type="spellStart"/>
      <w:r w:rsidR="003B1DDB">
        <w:rPr>
          <w:rFonts w:ascii="Times New Roman" w:eastAsia="Times New Roman" w:hAnsi="Times New Roman"/>
          <w:sz w:val="28"/>
          <w:szCs w:val="28"/>
        </w:rPr>
        <w:t>Наукова</w:t>
      </w:r>
      <w:proofErr w:type="spellEnd"/>
      <w:r>
        <w:fldChar w:fldCharType="begin"/>
      </w:r>
      <w:r>
        <w:fldChar w:fldCharType="end"/>
      </w:r>
      <w:r w:rsidR="003B1DDB">
        <w:rPr>
          <w:rFonts w:ascii="Times New Roman" w:eastAsia="Times New Roman" w:hAnsi="Times New Roman"/>
          <w:sz w:val="28"/>
          <w:szCs w:val="28"/>
        </w:rPr>
        <w:t xml:space="preserve">», 1973. (Авт.: Н. Н. </w:t>
      </w:r>
      <w:r>
        <w:fldChar w:fldCharType="begin"/>
      </w:r>
      <w:r>
        <w:fldChar w:fldCharType="end"/>
      </w:r>
      <w:r w:rsidR="003B1DDB">
        <w:rPr>
          <w:rFonts w:ascii="Times New Roman" w:eastAsia="Times New Roman" w:hAnsi="Times New Roman"/>
          <w:sz w:val="28"/>
          <w:szCs w:val="28"/>
        </w:rPr>
        <w:t xml:space="preserve">, С. И. Мильковский, В. Ф. Скворцов, В. М. </w:t>
      </w:r>
      <w:r>
        <w:fldChar w:fldCharType="begin"/>
      </w:r>
      <w:r>
        <w:fldChar w:fldCharType="end"/>
      </w:r>
      <w:r w:rsidR="003B1DDB">
        <w:rPr>
          <w:rFonts w:ascii="Times New Roman" w:eastAsia="Times New Roman" w:hAnsi="Times New Roman"/>
          <w:sz w:val="28"/>
          <w:szCs w:val="28"/>
        </w:rPr>
        <w:t>).</w:t>
      </w:r>
    </w:p>
    <w:p w:rsidR="001D6BF8" w:rsidRDefault="001D6BF8">
      <w:pPr>
        <w:pStyle w:val="a3"/>
        <w:spacing w:after="20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sectPr w:rsidR="001D6BF8" w:rsidSect="00966AB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D63AF1"/>
    <w:lvl w:ilvl="0" w:tplc="165291AE">
      <w:start w:val="1"/>
      <w:numFmt w:val="decimal"/>
      <w:lvlText w:val="%1."/>
      <w:lvlJc w:val="left"/>
      <w:pPr>
        <w:ind w:left="720" w:hanging="360"/>
      </w:pPr>
    </w:lvl>
    <w:lvl w:ilvl="1" w:tplc="316A12A8">
      <w:start w:val="1"/>
      <w:numFmt w:val="lowerLetter"/>
      <w:lvlText w:val="%2."/>
      <w:lvlJc w:val="left"/>
      <w:pPr>
        <w:ind w:left="1440" w:hanging="360"/>
      </w:pPr>
    </w:lvl>
    <w:lvl w:ilvl="2" w:tplc="05AC1824">
      <w:start w:val="1"/>
      <w:numFmt w:val="lowerRoman"/>
      <w:lvlText w:val="%3."/>
      <w:lvlJc w:val="right"/>
      <w:pPr>
        <w:ind w:left="2160" w:hanging="180"/>
      </w:pPr>
    </w:lvl>
    <w:lvl w:ilvl="3" w:tplc="633EB728">
      <w:start w:val="1"/>
      <w:numFmt w:val="decimal"/>
      <w:lvlText w:val="%4."/>
      <w:lvlJc w:val="left"/>
      <w:pPr>
        <w:ind w:left="2880" w:hanging="360"/>
      </w:pPr>
    </w:lvl>
    <w:lvl w:ilvl="4" w:tplc="FC807EF0">
      <w:start w:val="1"/>
      <w:numFmt w:val="lowerLetter"/>
      <w:lvlText w:val="%5."/>
      <w:lvlJc w:val="left"/>
      <w:pPr>
        <w:ind w:left="3600" w:hanging="360"/>
      </w:pPr>
    </w:lvl>
    <w:lvl w:ilvl="5" w:tplc="1C00783E">
      <w:start w:val="1"/>
      <w:numFmt w:val="lowerRoman"/>
      <w:lvlText w:val="%6."/>
      <w:lvlJc w:val="right"/>
      <w:pPr>
        <w:ind w:left="4320" w:hanging="180"/>
      </w:pPr>
    </w:lvl>
    <w:lvl w:ilvl="6" w:tplc="61BE4238">
      <w:start w:val="1"/>
      <w:numFmt w:val="decimal"/>
      <w:lvlText w:val="%7."/>
      <w:lvlJc w:val="left"/>
      <w:pPr>
        <w:ind w:left="5040" w:hanging="360"/>
      </w:pPr>
    </w:lvl>
    <w:lvl w:ilvl="7" w:tplc="D4926DC0">
      <w:start w:val="1"/>
      <w:numFmt w:val="lowerLetter"/>
      <w:lvlText w:val="%8."/>
      <w:lvlJc w:val="left"/>
      <w:pPr>
        <w:ind w:left="5760" w:hanging="360"/>
      </w:pPr>
    </w:lvl>
    <w:lvl w:ilvl="8" w:tplc="F76A61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0B7ACD9"/>
    <w:lvl w:ilvl="0" w:tplc="886072CA">
      <w:start w:val="1"/>
      <w:numFmt w:val="decimal"/>
      <w:lvlText w:val="%1"/>
      <w:lvlJc w:val="left"/>
      <w:pPr>
        <w:ind w:left="708" w:hanging="708"/>
      </w:pPr>
      <w:rPr>
        <w:rFonts w:ascii="Times New Roman" w:eastAsia="Times New Roman" w:hAnsi="Times New Roman"/>
        <w:w w:val="100"/>
        <w:sz w:val="28"/>
        <w:szCs w:val="28"/>
        <w:shd w:val="clear" w:color="auto" w:fill="auto"/>
      </w:rPr>
    </w:lvl>
    <w:lvl w:ilvl="1" w:tplc="5366F9CE">
      <w:start w:val="1"/>
      <w:numFmt w:val="lowerLetter"/>
      <w:lvlText w:val="%2."/>
      <w:lvlJc w:val="left"/>
      <w:pPr>
        <w:ind w:left="1440" w:hanging="360"/>
      </w:pPr>
    </w:lvl>
    <w:lvl w:ilvl="2" w:tplc="02FE32D6">
      <w:start w:val="1"/>
      <w:numFmt w:val="lowerRoman"/>
      <w:lvlText w:val="%3."/>
      <w:lvlJc w:val="right"/>
      <w:pPr>
        <w:ind w:left="2160" w:hanging="180"/>
      </w:pPr>
    </w:lvl>
    <w:lvl w:ilvl="3" w:tplc="AF9EB186">
      <w:start w:val="1"/>
      <w:numFmt w:val="decimal"/>
      <w:lvlText w:val="%4."/>
      <w:lvlJc w:val="left"/>
      <w:pPr>
        <w:ind w:left="2880" w:hanging="360"/>
      </w:pPr>
    </w:lvl>
    <w:lvl w:ilvl="4" w:tplc="F8707EDA">
      <w:start w:val="1"/>
      <w:numFmt w:val="lowerLetter"/>
      <w:lvlText w:val="%5."/>
      <w:lvlJc w:val="left"/>
      <w:pPr>
        <w:ind w:left="3600" w:hanging="360"/>
      </w:pPr>
    </w:lvl>
    <w:lvl w:ilvl="5" w:tplc="EB04A7EC">
      <w:start w:val="1"/>
      <w:numFmt w:val="lowerRoman"/>
      <w:lvlText w:val="%6."/>
      <w:lvlJc w:val="right"/>
      <w:pPr>
        <w:ind w:left="4320" w:hanging="180"/>
      </w:pPr>
    </w:lvl>
    <w:lvl w:ilvl="6" w:tplc="9B4AEE20">
      <w:start w:val="1"/>
      <w:numFmt w:val="decimal"/>
      <w:lvlText w:val="%7."/>
      <w:lvlJc w:val="left"/>
      <w:pPr>
        <w:ind w:left="5040" w:hanging="360"/>
      </w:pPr>
    </w:lvl>
    <w:lvl w:ilvl="7" w:tplc="DE3EB202">
      <w:start w:val="1"/>
      <w:numFmt w:val="lowerLetter"/>
      <w:lvlText w:val="%8."/>
      <w:lvlJc w:val="left"/>
      <w:pPr>
        <w:ind w:left="5760" w:hanging="360"/>
      </w:pPr>
    </w:lvl>
    <w:lvl w:ilvl="8" w:tplc="63D696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AB50C2A"/>
    <w:lvl w:ilvl="0" w:tplc="77EE8150">
      <w:start w:val="1"/>
      <w:numFmt w:val="decimal"/>
      <w:lvlText w:val="%1."/>
      <w:lvlJc w:val="left"/>
      <w:pPr>
        <w:ind w:left="720" w:hanging="360"/>
      </w:pPr>
    </w:lvl>
    <w:lvl w:ilvl="1" w:tplc="59D6C0B4">
      <w:start w:val="1"/>
      <w:numFmt w:val="lowerLetter"/>
      <w:lvlText w:val="%2."/>
      <w:lvlJc w:val="left"/>
      <w:pPr>
        <w:ind w:left="1440" w:hanging="360"/>
      </w:pPr>
    </w:lvl>
    <w:lvl w:ilvl="2" w:tplc="6FA0D2C4">
      <w:start w:val="1"/>
      <w:numFmt w:val="lowerRoman"/>
      <w:lvlText w:val="%3."/>
      <w:lvlJc w:val="right"/>
      <w:pPr>
        <w:ind w:left="2160" w:hanging="180"/>
      </w:pPr>
    </w:lvl>
    <w:lvl w:ilvl="3" w:tplc="543E5142">
      <w:start w:val="1"/>
      <w:numFmt w:val="decimal"/>
      <w:lvlText w:val="%4."/>
      <w:lvlJc w:val="left"/>
      <w:pPr>
        <w:ind w:left="2880" w:hanging="360"/>
      </w:pPr>
    </w:lvl>
    <w:lvl w:ilvl="4" w:tplc="BC162E8C">
      <w:start w:val="1"/>
      <w:numFmt w:val="lowerLetter"/>
      <w:lvlText w:val="%5."/>
      <w:lvlJc w:val="left"/>
      <w:pPr>
        <w:ind w:left="3600" w:hanging="360"/>
      </w:pPr>
    </w:lvl>
    <w:lvl w:ilvl="5" w:tplc="2578EB12">
      <w:start w:val="1"/>
      <w:numFmt w:val="lowerRoman"/>
      <w:lvlText w:val="%6."/>
      <w:lvlJc w:val="right"/>
      <w:pPr>
        <w:ind w:left="4320" w:hanging="180"/>
      </w:pPr>
    </w:lvl>
    <w:lvl w:ilvl="6" w:tplc="AB12718A">
      <w:start w:val="1"/>
      <w:numFmt w:val="decimal"/>
      <w:lvlText w:val="%7."/>
      <w:lvlJc w:val="left"/>
      <w:pPr>
        <w:ind w:left="5040" w:hanging="360"/>
      </w:pPr>
    </w:lvl>
    <w:lvl w:ilvl="7" w:tplc="503ED286">
      <w:start w:val="1"/>
      <w:numFmt w:val="lowerLetter"/>
      <w:lvlText w:val="%8."/>
      <w:lvlJc w:val="left"/>
      <w:pPr>
        <w:ind w:left="5760" w:hanging="360"/>
      </w:pPr>
    </w:lvl>
    <w:lvl w:ilvl="8" w:tplc="EF042D9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431B782"/>
    <w:lvl w:ilvl="0" w:tplc="B5E80116">
      <w:start w:val="1"/>
      <w:numFmt w:val="decimal"/>
      <w:lvlText w:val="%1."/>
      <w:lvlJc w:val="left"/>
      <w:pPr>
        <w:ind w:left="720" w:hanging="360"/>
      </w:pPr>
    </w:lvl>
    <w:lvl w:ilvl="1" w:tplc="272AC252">
      <w:start w:val="1"/>
      <w:numFmt w:val="lowerLetter"/>
      <w:lvlText w:val="%2."/>
      <w:lvlJc w:val="left"/>
      <w:pPr>
        <w:ind w:left="1440" w:hanging="360"/>
      </w:pPr>
    </w:lvl>
    <w:lvl w:ilvl="2" w:tplc="71B8013E">
      <w:start w:val="1"/>
      <w:numFmt w:val="lowerRoman"/>
      <w:lvlText w:val="%3."/>
      <w:lvlJc w:val="right"/>
      <w:pPr>
        <w:ind w:left="2160" w:hanging="180"/>
      </w:pPr>
    </w:lvl>
    <w:lvl w:ilvl="3" w:tplc="E800F41C">
      <w:start w:val="1"/>
      <w:numFmt w:val="decimal"/>
      <w:lvlText w:val="%4."/>
      <w:lvlJc w:val="left"/>
      <w:pPr>
        <w:ind w:left="2880" w:hanging="360"/>
      </w:pPr>
    </w:lvl>
    <w:lvl w:ilvl="4" w:tplc="85F8085A">
      <w:start w:val="1"/>
      <w:numFmt w:val="lowerLetter"/>
      <w:lvlText w:val="%5."/>
      <w:lvlJc w:val="left"/>
      <w:pPr>
        <w:ind w:left="3600" w:hanging="360"/>
      </w:pPr>
    </w:lvl>
    <w:lvl w:ilvl="5" w:tplc="A06E2142">
      <w:start w:val="1"/>
      <w:numFmt w:val="lowerRoman"/>
      <w:lvlText w:val="%6."/>
      <w:lvlJc w:val="right"/>
      <w:pPr>
        <w:ind w:left="4320" w:hanging="180"/>
      </w:pPr>
    </w:lvl>
    <w:lvl w:ilvl="6" w:tplc="51AA3A0A">
      <w:start w:val="1"/>
      <w:numFmt w:val="decimal"/>
      <w:lvlText w:val="%7."/>
      <w:lvlJc w:val="left"/>
      <w:pPr>
        <w:ind w:left="5040" w:hanging="360"/>
      </w:pPr>
    </w:lvl>
    <w:lvl w:ilvl="7" w:tplc="085E72E0">
      <w:start w:val="1"/>
      <w:numFmt w:val="lowerLetter"/>
      <w:lvlText w:val="%8."/>
      <w:lvlJc w:val="left"/>
      <w:pPr>
        <w:ind w:left="5760" w:hanging="360"/>
      </w:pPr>
    </w:lvl>
    <w:lvl w:ilvl="8" w:tplc="7808700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249CA"/>
    <w:multiLevelType w:val="hybridMultilevel"/>
    <w:tmpl w:val="000041A7"/>
    <w:lvl w:ilvl="0" w:tplc="CD606B3A">
      <w:start w:val="1"/>
      <w:numFmt w:val="decimal"/>
      <w:lvlText w:val="%1."/>
      <w:lvlJc w:val="left"/>
      <w:pPr>
        <w:ind w:left="720" w:hanging="360"/>
      </w:pPr>
    </w:lvl>
    <w:lvl w:ilvl="1" w:tplc="1D548FAA">
      <w:start w:val="1"/>
      <w:numFmt w:val="lowerLetter"/>
      <w:lvlText w:val="%2."/>
      <w:lvlJc w:val="left"/>
      <w:pPr>
        <w:ind w:left="1440" w:hanging="360"/>
      </w:pPr>
    </w:lvl>
    <w:lvl w:ilvl="2" w:tplc="F77E2E12">
      <w:start w:val="1"/>
      <w:numFmt w:val="lowerRoman"/>
      <w:lvlText w:val="%3."/>
      <w:lvlJc w:val="right"/>
      <w:pPr>
        <w:ind w:left="2160" w:hanging="180"/>
      </w:pPr>
    </w:lvl>
    <w:lvl w:ilvl="3" w:tplc="CCFA347C">
      <w:start w:val="1"/>
      <w:numFmt w:val="decimal"/>
      <w:lvlText w:val="%4."/>
      <w:lvlJc w:val="left"/>
      <w:pPr>
        <w:ind w:left="2880" w:hanging="360"/>
      </w:pPr>
    </w:lvl>
    <w:lvl w:ilvl="4" w:tplc="EDA80860">
      <w:start w:val="1"/>
      <w:numFmt w:val="lowerLetter"/>
      <w:lvlText w:val="%5."/>
      <w:lvlJc w:val="left"/>
      <w:pPr>
        <w:ind w:left="3600" w:hanging="360"/>
      </w:pPr>
    </w:lvl>
    <w:lvl w:ilvl="5" w:tplc="CF2EB830">
      <w:start w:val="1"/>
      <w:numFmt w:val="lowerRoman"/>
      <w:lvlText w:val="%6."/>
      <w:lvlJc w:val="right"/>
      <w:pPr>
        <w:ind w:left="4320" w:hanging="180"/>
      </w:pPr>
    </w:lvl>
    <w:lvl w:ilvl="6" w:tplc="8CC4D8BC">
      <w:start w:val="1"/>
      <w:numFmt w:val="decimal"/>
      <w:lvlText w:val="%7."/>
      <w:lvlJc w:val="left"/>
      <w:pPr>
        <w:ind w:left="5040" w:hanging="360"/>
      </w:pPr>
    </w:lvl>
    <w:lvl w:ilvl="7" w:tplc="5306825C">
      <w:start w:val="1"/>
      <w:numFmt w:val="lowerLetter"/>
      <w:lvlText w:val="%8."/>
      <w:lvlJc w:val="left"/>
      <w:pPr>
        <w:ind w:left="5760" w:hanging="360"/>
      </w:pPr>
    </w:lvl>
    <w:lvl w:ilvl="8" w:tplc="9F48F4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1D6BF8"/>
    <w:rsid w:val="001D6BF8"/>
    <w:rsid w:val="003B1DDB"/>
    <w:rsid w:val="005D352F"/>
    <w:rsid w:val="006A04B7"/>
    <w:rsid w:val="00966AB4"/>
    <w:rsid w:val="00970D01"/>
    <w:rsid w:val="00C34AE5"/>
    <w:rsid w:val="00E1119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966A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5928</Characters>
  <Application>Microsoft Office Word</Application>
  <DocSecurity>0</DocSecurity>
  <Lines>49</Lines>
  <Paragraphs>13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2</cp:revision>
  <dcterms:created xsi:type="dcterms:W3CDTF">2017-06-15T17:12:00Z</dcterms:created>
  <dcterms:modified xsi:type="dcterms:W3CDTF">2017-06-15T17:12:00Z</dcterms:modified>
</cp:coreProperties>
</file>